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BE3E" w14:textId="1CAC0696"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Research Project Description </w:t>
      </w:r>
    </w:p>
    <w:p w14:paraId="7B454A5B"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4D1D947B" w14:textId="77777777" w:rsidTr="006C63DB">
        <w:tc>
          <w:tcPr>
            <w:tcW w:w="1872" w:type="dxa"/>
            <w:shd w:val="clear" w:color="auto" w:fill="F2F2F2" w:themeFill="background1" w:themeFillShade="F2"/>
          </w:tcPr>
          <w:p w14:paraId="2C426C63"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0B44D807" w14:textId="0D06A492" w:rsidR="00D61347" w:rsidRPr="00F8425E" w:rsidRDefault="00195FF2">
            <w:pPr>
              <w:rPr>
                <w:rStyle w:val="Strong"/>
                <w:rFonts w:cstheme="minorHAnsi"/>
                <w:color w:val="000000"/>
                <w:bdr w:val="none" w:sz="0" w:space="0" w:color="auto" w:frame="1"/>
              </w:rPr>
            </w:pPr>
            <w:r w:rsidRPr="00F8425E">
              <w:rPr>
                <w:rStyle w:val="Strong"/>
                <w:rFonts w:cstheme="minorHAnsi"/>
                <w:color w:val="000000"/>
                <w:bdr w:val="none" w:sz="0" w:space="0" w:color="auto" w:frame="1"/>
              </w:rPr>
              <w:t>L</w:t>
            </w:r>
            <w:r w:rsidRPr="00F8425E">
              <w:rPr>
                <w:rStyle w:val="Strong"/>
                <w:bdr w:val="none" w:sz="0" w:space="0" w:color="auto" w:frame="1"/>
              </w:rPr>
              <w:t>eadership, group engagement, and health</w:t>
            </w:r>
          </w:p>
          <w:p w14:paraId="6B2031A6" w14:textId="77777777" w:rsidR="00D61347" w:rsidRPr="00F8425E" w:rsidRDefault="00D61347">
            <w:pPr>
              <w:rPr>
                <w:rFonts w:cstheme="minorHAnsi"/>
                <w:b/>
              </w:rPr>
            </w:pPr>
          </w:p>
        </w:tc>
      </w:tr>
      <w:tr w:rsidR="00E84394" w:rsidRPr="00454FF1" w14:paraId="422AF54F" w14:textId="77777777" w:rsidTr="006C63DB">
        <w:tc>
          <w:tcPr>
            <w:tcW w:w="1872" w:type="dxa"/>
            <w:shd w:val="clear" w:color="auto" w:fill="F2F2F2" w:themeFill="background1" w:themeFillShade="F2"/>
          </w:tcPr>
          <w:p w14:paraId="02D6112C"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267268C" w14:textId="77777777" w:rsidR="00980A18" w:rsidRPr="00F8425E" w:rsidRDefault="00980A18" w:rsidP="00195FF2">
            <w:pPr>
              <w:rPr>
                <w:rFonts w:cstheme="minorHAnsi"/>
              </w:rPr>
            </w:pPr>
          </w:p>
          <w:p w14:paraId="5A3A551D" w14:textId="1EAD1E11" w:rsidR="00195FF2" w:rsidRPr="00F8425E" w:rsidRDefault="00195FF2" w:rsidP="00195FF2">
            <w:pPr>
              <w:rPr>
                <w:rFonts w:cstheme="minorHAnsi"/>
              </w:rPr>
            </w:pPr>
            <w:r w:rsidRPr="00F8425E">
              <w:rPr>
                <w:rFonts w:cstheme="minorHAnsi"/>
              </w:rPr>
              <w:t>up to 2 positions available</w:t>
            </w:r>
          </w:p>
          <w:p w14:paraId="695D7A55" w14:textId="185A45F4" w:rsidR="00E84394" w:rsidRPr="00F8425E" w:rsidRDefault="00E84394">
            <w:pPr>
              <w:rPr>
                <w:rStyle w:val="Strong"/>
                <w:rFonts w:cstheme="minorHAnsi"/>
                <w:b w:val="0"/>
                <w:color w:val="000000"/>
                <w:bdr w:val="none" w:sz="0" w:space="0" w:color="auto" w:frame="1"/>
              </w:rPr>
            </w:pPr>
          </w:p>
        </w:tc>
      </w:tr>
      <w:tr w:rsidR="00FA2569" w:rsidRPr="00454FF1" w14:paraId="76BBEDB7" w14:textId="77777777" w:rsidTr="006C63DB">
        <w:tc>
          <w:tcPr>
            <w:tcW w:w="1872" w:type="dxa"/>
            <w:shd w:val="clear" w:color="auto" w:fill="F2F2F2" w:themeFill="background1" w:themeFillShade="F2"/>
          </w:tcPr>
          <w:p w14:paraId="0511ADCC"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7F0125B0" w14:textId="28D412A1" w:rsidR="005D1AF3" w:rsidRPr="00F8425E" w:rsidRDefault="005D1AF3" w:rsidP="005D1AF3">
            <w:pPr>
              <w:rPr>
                <w:rFonts w:cstheme="minorHAnsi"/>
              </w:rPr>
            </w:pPr>
          </w:p>
          <w:p w14:paraId="4E6C5B5D" w14:textId="77777777" w:rsidR="00195FF2" w:rsidRPr="00F8425E" w:rsidRDefault="00195FF2" w:rsidP="00E84394">
            <w:pPr>
              <w:pStyle w:val="ListParagraph"/>
              <w:numPr>
                <w:ilvl w:val="0"/>
                <w:numId w:val="2"/>
              </w:numPr>
              <w:rPr>
                <w:rFonts w:cstheme="minorHAnsi"/>
              </w:rPr>
            </w:pPr>
            <w:r w:rsidRPr="00F8425E">
              <w:rPr>
                <w:rFonts w:cstheme="minorHAnsi"/>
                <w:color w:val="000000"/>
              </w:rPr>
              <w:t xml:space="preserve">10 weeks </w:t>
            </w:r>
          </w:p>
          <w:p w14:paraId="15EECB9D" w14:textId="77777777" w:rsidR="00195FF2" w:rsidRPr="00F8425E" w:rsidRDefault="00195FF2" w:rsidP="00E84394">
            <w:pPr>
              <w:pStyle w:val="ListParagraph"/>
              <w:numPr>
                <w:ilvl w:val="0"/>
                <w:numId w:val="2"/>
              </w:numPr>
              <w:rPr>
                <w:rFonts w:cstheme="minorHAnsi"/>
              </w:rPr>
            </w:pPr>
            <w:r w:rsidRPr="00F8425E">
              <w:rPr>
                <w:rFonts w:cstheme="minorHAnsi"/>
                <w:color w:val="000000"/>
              </w:rPr>
              <w:t>~ 30 hours per week</w:t>
            </w:r>
          </w:p>
          <w:p w14:paraId="54F999F8" w14:textId="0E856E67" w:rsidR="00E84394" w:rsidRPr="00F8425E" w:rsidRDefault="00E84394" w:rsidP="00F8425E">
            <w:pPr>
              <w:rPr>
                <w:rFonts w:cstheme="minorHAnsi"/>
              </w:rPr>
            </w:pPr>
          </w:p>
          <w:p w14:paraId="11FECAEF" w14:textId="5796F31E" w:rsidR="00195FF2" w:rsidRPr="00F8425E" w:rsidRDefault="00195FF2" w:rsidP="00195FF2">
            <w:pPr>
              <w:pStyle w:val="ListParagraph"/>
              <w:rPr>
                <w:rFonts w:cstheme="minorHAnsi"/>
              </w:rPr>
            </w:pPr>
          </w:p>
        </w:tc>
      </w:tr>
      <w:tr w:rsidR="00FA2569" w:rsidRPr="00454FF1" w14:paraId="10F33C6E" w14:textId="77777777" w:rsidTr="006C63DB">
        <w:tc>
          <w:tcPr>
            <w:tcW w:w="1872" w:type="dxa"/>
            <w:shd w:val="clear" w:color="auto" w:fill="F2F2F2" w:themeFill="background1" w:themeFillShade="F2"/>
          </w:tcPr>
          <w:p w14:paraId="229B7CD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22977E46" w14:textId="77777777" w:rsidR="00980A18" w:rsidRPr="00F8425E" w:rsidRDefault="00980A18" w:rsidP="00195FF2">
            <w:pPr>
              <w:rPr>
                <w:rFonts w:cstheme="minorHAnsi"/>
              </w:rPr>
            </w:pPr>
          </w:p>
          <w:p w14:paraId="5DF065E2" w14:textId="61CA226C" w:rsidR="00195FF2" w:rsidRPr="00F8425E" w:rsidRDefault="00195FF2" w:rsidP="00195FF2">
            <w:pPr>
              <w:rPr>
                <w:rFonts w:cstheme="minorHAnsi"/>
              </w:rPr>
            </w:pPr>
            <w:bookmarkStart w:id="0" w:name="_GoBack"/>
            <w:r w:rsidRPr="00F8425E">
              <w:rPr>
                <w:rFonts w:cstheme="minorHAnsi"/>
              </w:rPr>
              <w:t>A key question in social and organisational psychology has centred on the factors that foster individuals’ motivation to engage in particular tasks (e.g., to work hard as a student; to put effort into one’s job; to look after a family member in need; to volunteer for a social club). However, growing evidence indicates that for individuals and groups to function effectively, it is as (if not more) important that group and organisational life fosters the health and well-being of their members. Yet, we are only starting to uncover the range of factors that promote health and well-being in groups and organizations and we know little about the role that leadership plays i</w:t>
            </w:r>
            <w:r w:rsidRPr="00F8425E">
              <w:t>n</w:t>
            </w:r>
            <w:r w:rsidRPr="00F8425E">
              <w:rPr>
                <w:rFonts w:cstheme="minorHAnsi"/>
              </w:rPr>
              <w:t xml:space="preserve"> members’ health and well-being. In the present project we are conducting research to advance our understanding of (a) the various factors that influence people’s engagement with the group,</w:t>
            </w:r>
            <w:r w:rsidRPr="00F8425E">
              <w:t xml:space="preserve"> team, and</w:t>
            </w:r>
            <w:r w:rsidRPr="00F8425E">
              <w:rPr>
                <w:rFonts w:cstheme="minorHAnsi"/>
              </w:rPr>
              <w:t xml:space="preserve"> organization they are part of as well as their health and well-being, and (b) the important of broader group and organizational factors including leadership in fostering individuals’ engagement, health and well-being.</w:t>
            </w:r>
          </w:p>
          <w:bookmarkEnd w:id="0"/>
          <w:p w14:paraId="2277832F" w14:textId="77777777" w:rsidR="00195FF2" w:rsidRPr="00F8425E" w:rsidRDefault="00195FF2" w:rsidP="00572718">
            <w:pPr>
              <w:rPr>
                <w:rFonts w:cstheme="minorHAnsi"/>
              </w:rPr>
            </w:pPr>
          </w:p>
          <w:p w14:paraId="5E9EE63B" w14:textId="77777777" w:rsidR="00FA2569" w:rsidRPr="00F8425E" w:rsidRDefault="00FA2569" w:rsidP="00572718">
            <w:pPr>
              <w:rPr>
                <w:rFonts w:cstheme="minorHAnsi"/>
              </w:rPr>
            </w:pPr>
          </w:p>
        </w:tc>
      </w:tr>
      <w:tr w:rsidR="00FA2569" w:rsidRPr="00454FF1" w14:paraId="35D36425" w14:textId="77777777" w:rsidTr="006C63DB">
        <w:trPr>
          <w:trHeight w:val="1028"/>
        </w:trPr>
        <w:tc>
          <w:tcPr>
            <w:tcW w:w="1872" w:type="dxa"/>
            <w:shd w:val="clear" w:color="auto" w:fill="F2F2F2" w:themeFill="background1" w:themeFillShade="F2"/>
          </w:tcPr>
          <w:p w14:paraId="5E61F704" w14:textId="77777777" w:rsidR="00FA2569" w:rsidRPr="00454FF1" w:rsidRDefault="004175CE">
            <w:pPr>
              <w:rPr>
                <w:rFonts w:cstheme="minorHAnsi"/>
                <w:b/>
              </w:rPr>
            </w:pPr>
            <w:r>
              <w:rPr>
                <w:rFonts w:cstheme="minorHAnsi"/>
                <w:b/>
              </w:rPr>
              <w:t>Expected outcomes and deliverables:</w:t>
            </w:r>
          </w:p>
        </w:tc>
        <w:tc>
          <w:tcPr>
            <w:tcW w:w="7513" w:type="dxa"/>
          </w:tcPr>
          <w:p w14:paraId="3896D331" w14:textId="77777777" w:rsidR="00195FF2" w:rsidRPr="00F8425E" w:rsidRDefault="00195FF2" w:rsidP="00D61347">
            <w:pPr>
              <w:rPr>
                <w:rFonts w:cstheme="minorHAnsi"/>
                <w:color w:val="000000"/>
              </w:rPr>
            </w:pPr>
          </w:p>
          <w:p w14:paraId="553475BC" w14:textId="77777777" w:rsidR="00195FF2" w:rsidRPr="00F8425E" w:rsidRDefault="00195FF2" w:rsidP="00195FF2">
            <w:pPr>
              <w:rPr>
                <w:rFonts w:cstheme="minorHAnsi"/>
                <w:color w:val="000000"/>
              </w:rPr>
            </w:pPr>
            <w:r w:rsidRPr="00F8425E">
              <w:rPr>
                <w:rFonts w:cstheme="minorHAnsi"/>
                <w:color w:val="000000"/>
              </w:rPr>
              <w:t>The scholar is expected to gain skills and hands-on experience in and contribute to one or various of the following processes of the research project: (a) conducting a literature search, (b) collecting, coding, and organizing data, (c) conducting some basis analyses, and (d) preparing a short scientific report (of the project aims and the accomplished tasks and outcomes of the scholarship).</w:t>
            </w:r>
          </w:p>
          <w:p w14:paraId="58958AA8" w14:textId="77777777" w:rsidR="00195FF2" w:rsidRPr="00F8425E" w:rsidRDefault="00195FF2" w:rsidP="00195FF2">
            <w:pPr>
              <w:rPr>
                <w:rFonts w:cstheme="minorHAnsi"/>
                <w:color w:val="000000"/>
              </w:rPr>
            </w:pPr>
          </w:p>
          <w:p w14:paraId="7BF5354E" w14:textId="519D32D5" w:rsidR="00195FF2" w:rsidRPr="00F8425E" w:rsidRDefault="00195FF2" w:rsidP="00195FF2">
            <w:pPr>
              <w:rPr>
                <w:rFonts w:cstheme="minorHAnsi"/>
                <w:color w:val="000000"/>
              </w:rPr>
            </w:pPr>
            <w:r w:rsidRPr="00F8425E">
              <w:rPr>
                <w:rFonts w:cstheme="minorHAnsi"/>
                <w:color w:val="000000"/>
              </w:rPr>
              <w:t xml:space="preserve">The scholar is expected to work as part of a team and thereby develop important skills of working in teams. </w:t>
            </w:r>
          </w:p>
          <w:p w14:paraId="090AEF38" w14:textId="77777777" w:rsidR="00195FF2" w:rsidRPr="00F8425E" w:rsidRDefault="00195FF2" w:rsidP="00195FF2">
            <w:pPr>
              <w:rPr>
                <w:rFonts w:cstheme="minorHAnsi"/>
                <w:color w:val="000000"/>
              </w:rPr>
            </w:pPr>
          </w:p>
          <w:p w14:paraId="0387F0D1" w14:textId="0237F1ED" w:rsidR="00195FF2" w:rsidRPr="00F8425E" w:rsidRDefault="00195FF2" w:rsidP="00195FF2">
            <w:pPr>
              <w:rPr>
                <w:rFonts w:cstheme="minorHAnsi"/>
                <w:color w:val="000000"/>
              </w:rPr>
            </w:pPr>
            <w:r w:rsidRPr="00F8425E">
              <w:rPr>
                <w:rFonts w:cstheme="minorHAnsi"/>
                <w:color w:val="000000"/>
              </w:rPr>
              <w:t>Depending on the scholar’s skills and drive, the scholar may also get involved in additional tasks such as developing the design and procedure of a study.</w:t>
            </w:r>
          </w:p>
          <w:p w14:paraId="3748CFAA" w14:textId="7F5379EF" w:rsidR="00195FF2" w:rsidRPr="00F8425E" w:rsidRDefault="00195FF2" w:rsidP="00195FF2">
            <w:pPr>
              <w:rPr>
                <w:rFonts w:cstheme="minorHAnsi"/>
                <w:color w:val="000000"/>
              </w:rPr>
            </w:pPr>
          </w:p>
          <w:p w14:paraId="4079BA1D" w14:textId="0D3360E4" w:rsidR="00195FF2" w:rsidRPr="00F8425E" w:rsidRDefault="00195FF2" w:rsidP="00195FF2">
            <w:pPr>
              <w:rPr>
                <w:rFonts w:cstheme="minorHAnsi"/>
                <w:color w:val="000000"/>
              </w:rPr>
            </w:pPr>
            <w:r w:rsidRPr="00F8425E">
              <w:rPr>
                <w:rFonts w:cstheme="minorHAnsi"/>
                <w:color w:val="000000"/>
              </w:rPr>
              <w:t>Upon completion of the scholarship, the scholar will create a short report describing the research they have completed and the learnings they take away from their research experience.</w:t>
            </w:r>
          </w:p>
          <w:p w14:paraId="0A50B4CB" w14:textId="77777777" w:rsidR="00195FF2" w:rsidRPr="00F8425E" w:rsidRDefault="00195FF2" w:rsidP="00D61347">
            <w:pPr>
              <w:rPr>
                <w:rFonts w:cstheme="minorHAnsi"/>
                <w:color w:val="000000"/>
              </w:rPr>
            </w:pPr>
          </w:p>
          <w:p w14:paraId="3970C21B" w14:textId="77777777" w:rsidR="00FA2569" w:rsidRPr="00F8425E" w:rsidRDefault="00FA2569" w:rsidP="00D61347">
            <w:pPr>
              <w:rPr>
                <w:rFonts w:cstheme="minorHAnsi"/>
              </w:rPr>
            </w:pPr>
          </w:p>
        </w:tc>
      </w:tr>
      <w:tr w:rsidR="00FA2569" w:rsidRPr="00454FF1" w14:paraId="7D4948B9" w14:textId="77777777" w:rsidTr="006C63DB">
        <w:trPr>
          <w:trHeight w:val="1676"/>
        </w:trPr>
        <w:tc>
          <w:tcPr>
            <w:tcW w:w="1872" w:type="dxa"/>
            <w:shd w:val="clear" w:color="auto" w:fill="F2F2F2" w:themeFill="background1" w:themeFillShade="F2"/>
          </w:tcPr>
          <w:p w14:paraId="09B5AD38" w14:textId="77777777" w:rsidR="00FA2569" w:rsidRPr="00454FF1" w:rsidRDefault="00FA2569" w:rsidP="00D61347">
            <w:pPr>
              <w:rPr>
                <w:rFonts w:cstheme="minorHAnsi"/>
                <w:b/>
              </w:rPr>
            </w:pPr>
            <w:r w:rsidRPr="00454FF1">
              <w:rPr>
                <w:rFonts w:cstheme="minorHAnsi"/>
                <w:b/>
              </w:rPr>
              <w:lastRenderedPageBreak/>
              <w:t>Suitable for:</w:t>
            </w:r>
          </w:p>
        </w:tc>
        <w:tc>
          <w:tcPr>
            <w:tcW w:w="7513" w:type="dxa"/>
          </w:tcPr>
          <w:p w14:paraId="69BC9602" w14:textId="77777777" w:rsidR="00FA2569" w:rsidRPr="00F8425E" w:rsidRDefault="00FA2569" w:rsidP="00D61347">
            <w:pPr>
              <w:rPr>
                <w:rFonts w:cstheme="minorHAnsi"/>
                <w:color w:val="000000"/>
              </w:rPr>
            </w:pPr>
          </w:p>
          <w:p w14:paraId="12778B0C" w14:textId="77777777" w:rsidR="00DA2D91" w:rsidRPr="00F8425E" w:rsidRDefault="00DA2D91" w:rsidP="00DA2D91">
            <w:pPr>
              <w:rPr>
                <w:rFonts w:cstheme="minorHAnsi"/>
                <w:color w:val="000000"/>
              </w:rPr>
            </w:pPr>
            <w:r w:rsidRPr="00F8425E">
              <w:rPr>
                <w:rFonts w:cstheme="minorHAnsi"/>
                <w:color w:val="000000"/>
              </w:rPr>
              <w:t>T</w:t>
            </w:r>
            <w:r w:rsidRPr="00F8425E">
              <w:rPr>
                <w:rStyle w:val="apple-style-span"/>
                <w:rFonts w:cstheme="minorHAnsi"/>
                <w:color w:val="000000"/>
              </w:rPr>
              <w:t>his project is open to applicants</w:t>
            </w:r>
            <w:r w:rsidRPr="00F8425E">
              <w:rPr>
                <w:rFonts w:cstheme="minorHAnsi"/>
                <w:color w:val="000000"/>
              </w:rPr>
              <w:t xml:space="preserve"> with a background in methods and empirical research in social science (e.g., psychology); 3-4 year students; UQ enrolled students only.</w:t>
            </w:r>
          </w:p>
          <w:p w14:paraId="0F1E1192" w14:textId="77777777" w:rsidR="00DA2D91" w:rsidRPr="00F8425E" w:rsidRDefault="00DA2D91" w:rsidP="00DA2D91">
            <w:pPr>
              <w:rPr>
                <w:rFonts w:cstheme="minorHAnsi"/>
                <w:color w:val="000000"/>
              </w:rPr>
            </w:pPr>
          </w:p>
          <w:p w14:paraId="0F94C916" w14:textId="77777777" w:rsidR="00DA2D91" w:rsidRPr="00F8425E" w:rsidRDefault="00DA2D91" w:rsidP="00DA2D91">
            <w:pPr>
              <w:rPr>
                <w:rFonts w:cstheme="minorHAnsi"/>
                <w:color w:val="000000"/>
              </w:rPr>
            </w:pPr>
            <w:r w:rsidRPr="00F8425E">
              <w:rPr>
                <w:rFonts w:cstheme="minorHAnsi"/>
                <w:color w:val="000000"/>
              </w:rPr>
              <w:t>This project is suitable for applicants who are highly motivated and skilled, have initiative and are eager to learn, and have a keen interest in this broader topic.</w:t>
            </w:r>
          </w:p>
          <w:p w14:paraId="02D3A95D" w14:textId="4E9A59E5" w:rsidR="00FA2569" w:rsidRPr="00F8425E" w:rsidRDefault="00FA2569" w:rsidP="00D61347">
            <w:pPr>
              <w:rPr>
                <w:rFonts w:cstheme="minorHAnsi"/>
                <w:color w:val="000000"/>
              </w:rPr>
            </w:pPr>
          </w:p>
          <w:p w14:paraId="0D151813" w14:textId="77777777" w:rsidR="00FA2569" w:rsidRPr="00F8425E" w:rsidRDefault="00FA2569" w:rsidP="00D61347">
            <w:pPr>
              <w:rPr>
                <w:rFonts w:cstheme="minorHAnsi"/>
              </w:rPr>
            </w:pPr>
          </w:p>
        </w:tc>
      </w:tr>
      <w:tr w:rsidR="00FA2569" w:rsidRPr="00454FF1" w14:paraId="3CE4EEC2" w14:textId="77777777" w:rsidTr="006C63DB">
        <w:tc>
          <w:tcPr>
            <w:tcW w:w="1872" w:type="dxa"/>
            <w:shd w:val="clear" w:color="auto" w:fill="F2F2F2" w:themeFill="background1" w:themeFillShade="F2"/>
          </w:tcPr>
          <w:p w14:paraId="7F77DE6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49BF40E" w14:textId="77777777" w:rsidR="00C20DAA" w:rsidRPr="00454FF1" w:rsidRDefault="00C20DAA" w:rsidP="00572718">
            <w:pPr>
              <w:rPr>
                <w:rFonts w:cstheme="minorHAnsi"/>
                <w:b/>
              </w:rPr>
            </w:pPr>
          </w:p>
        </w:tc>
        <w:tc>
          <w:tcPr>
            <w:tcW w:w="7513" w:type="dxa"/>
          </w:tcPr>
          <w:p w14:paraId="22975FBC" w14:textId="77777777" w:rsidR="00DA2D91" w:rsidRPr="00F8425E" w:rsidRDefault="00DA2D91" w:rsidP="00DA2D91">
            <w:pPr>
              <w:rPr>
                <w:rFonts w:cstheme="minorHAnsi"/>
              </w:rPr>
            </w:pPr>
            <w:r w:rsidRPr="00F8425E">
              <w:rPr>
                <w:rFonts w:cstheme="minorHAnsi"/>
              </w:rPr>
              <w:t>Dr Nik Steffens</w:t>
            </w:r>
          </w:p>
          <w:p w14:paraId="21C27A92" w14:textId="77777777" w:rsidR="00FA2569" w:rsidRPr="00F8425E" w:rsidRDefault="00FA2569" w:rsidP="00FA2569">
            <w:pPr>
              <w:rPr>
                <w:rFonts w:cstheme="minorHAnsi"/>
              </w:rPr>
            </w:pPr>
          </w:p>
        </w:tc>
      </w:tr>
      <w:tr w:rsidR="00FA2569" w:rsidRPr="00454FF1" w14:paraId="6EFA3BFF" w14:textId="77777777" w:rsidTr="006C63DB">
        <w:trPr>
          <w:trHeight w:val="446"/>
        </w:trPr>
        <w:tc>
          <w:tcPr>
            <w:tcW w:w="1872" w:type="dxa"/>
            <w:shd w:val="clear" w:color="auto" w:fill="F2F2F2" w:themeFill="background1" w:themeFillShade="F2"/>
          </w:tcPr>
          <w:p w14:paraId="35A85966" w14:textId="77777777" w:rsidR="00FA2569" w:rsidRPr="00454FF1" w:rsidRDefault="00FA2569" w:rsidP="00D61347">
            <w:pPr>
              <w:rPr>
                <w:rFonts w:cstheme="minorHAnsi"/>
                <w:b/>
              </w:rPr>
            </w:pPr>
            <w:r>
              <w:rPr>
                <w:rFonts w:cstheme="minorHAnsi"/>
                <w:b/>
              </w:rPr>
              <w:t>Further info:</w:t>
            </w:r>
          </w:p>
        </w:tc>
        <w:tc>
          <w:tcPr>
            <w:tcW w:w="7513" w:type="dxa"/>
          </w:tcPr>
          <w:p w14:paraId="0267BC94" w14:textId="77777777" w:rsidR="00980A18" w:rsidRPr="00F8425E" w:rsidRDefault="00980A18" w:rsidP="00DA2D91">
            <w:pPr>
              <w:rPr>
                <w:rFonts w:cstheme="minorHAnsi"/>
              </w:rPr>
            </w:pPr>
          </w:p>
          <w:p w14:paraId="287E2926" w14:textId="6ADB841A" w:rsidR="00DA2D91" w:rsidRPr="00F8425E" w:rsidRDefault="00DA2D91" w:rsidP="00DA2D91">
            <w:pPr>
              <w:rPr>
                <w:rFonts w:cstheme="minorHAnsi"/>
              </w:rPr>
            </w:pPr>
            <w:r w:rsidRPr="00F8425E">
              <w:rPr>
                <w:rFonts w:cstheme="minorHAnsi"/>
              </w:rPr>
              <w:t xml:space="preserve">The project description is designed to provide potential applicants with sufficient information about the project aims and the scholar’s role and expectations for potential applicants to be able to form accurate expectations. There is no need for interested potential scholars to ask for approval to apply. </w:t>
            </w:r>
          </w:p>
          <w:p w14:paraId="0AFD5D51" w14:textId="77777777" w:rsidR="00DA2D91" w:rsidRPr="00F8425E" w:rsidRDefault="00DA2D91" w:rsidP="00DA2D91">
            <w:pPr>
              <w:rPr>
                <w:rFonts w:cstheme="minorHAnsi"/>
              </w:rPr>
            </w:pPr>
          </w:p>
          <w:p w14:paraId="34F19CFB" w14:textId="2D32AF28" w:rsidR="00DA2D91" w:rsidRPr="00F8425E" w:rsidRDefault="00DA2D91" w:rsidP="00DA2D91">
            <w:pPr>
              <w:rPr>
                <w:rFonts w:cstheme="minorHAnsi"/>
              </w:rPr>
            </w:pPr>
            <w:r w:rsidRPr="00F8425E">
              <w:rPr>
                <w:rFonts w:cstheme="minorHAnsi"/>
              </w:rPr>
              <w:t>All further readings will be provided at the start of the scholarship. If prospective scholars were interested in additional readings</w:t>
            </w:r>
            <w:r w:rsidR="00707009" w:rsidRPr="00F8425E">
              <w:rPr>
                <w:rFonts w:cstheme="minorHAnsi"/>
              </w:rPr>
              <w:t xml:space="preserve"> on aspects of the broader topic</w:t>
            </w:r>
            <w:r w:rsidRPr="00F8425E">
              <w:rPr>
                <w:rFonts w:cstheme="minorHAnsi"/>
              </w:rPr>
              <w:t xml:space="preserve">, see </w:t>
            </w:r>
            <w:r w:rsidR="00707009" w:rsidRPr="00F8425E">
              <w:rPr>
                <w:rFonts w:cstheme="minorHAnsi"/>
              </w:rPr>
              <w:t xml:space="preserve">the two sample articles below: (a) a review article on leadership and health and (b) an empirical study on leadership and group engagement from the context of sport. </w:t>
            </w:r>
          </w:p>
          <w:p w14:paraId="342017A2" w14:textId="77777777" w:rsidR="00DA2D91" w:rsidRPr="00F8425E" w:rsidRDefault="00DA2D91" w:rsidP="00DA2D91">
            <w:pPr>
              <w:rPr>
                <w:rFonts w:cstheme="minorHAnsi"/>
              </w:rPr>
            </w:pPr>
          </w:p>
          <w:p w14:paraId="4E378282" w14:textId="77777777" w:rsidR="00DA2D91" w:rsidRPr="00F8425E" w:rsidRDefault="00DA2D91" w:rsidP="00DA2D91">
            <w:pPr>
              <w:rPr>
                <w:rFonts w:cstheme="minorHAnsi"/>
              </w:rPr>
            </w:pPr>
            <w:r w:rsidRPr="00F8425E">
              <w:rPr>
                <w:rFonts w:cstheme="minorHAnsi"/>
              </w:rPr>
              <w:t>Inceoglu, I., Thomas, G., Chu, C., Plans, D., &amp; Gerbasi, A. (2018). Leadership behavior and employee well-being: An integrated review and a future research agenda. </w:t>
            </w:r>
            <w:r w:rsidRPr="00F8425E">
              <w:rPr>
                <w:rFonts w:cstheme="minorHAnsi"/>
                <w:iCs/>
              </w:rPr>
              <w:t>The Leadership Quarterly</w:t>
            </w:r>
            <w:r w:rsidRPr="00F8425E">
              <w:rPr>
                <w:rFonts w:cstheme="minorHAnsi"/>
              </w:rPr>
              <w:t>, </w:t>
            </w:r>
            <w:r w:rsidRPr="00F8425E">
              <w:rPr>
                <w:rFonts w:cstheme="minorHAnsi"/>
                <w:iCs/>
              </w:rPr>
              <w:t>29</w:t>
            </w:r>
            <w:r w:rsidRPr="00F8425E">
              <w:rPr>
                <w:rFonts w:cstheme="minorHAnsi"/>
              </w:rPr>
              <w:t>(1), 179-202.</w:t>
            </w:r>
          </w:p>
          <w:p w14:paraId="42969B34" w14:textId="5C2CA2E4" w:rsidR="00DA2D91" w:rsidRPr="00F8425E" w:rsidRDefault="00DA2D91" w:rsidP="00DA2D91">
            <w:pPr>
              <w:rPr>
                <w:rFonts w:cstheme="minorHAnsi"/>
              </w:rPr>
            </w:pPr>
          </w:p>
          <w:p w14:paraId="0BC48CB7" w14:textId="77777777" w:rsidR="00707009" w:rsidRPr="00F8425E" w:rsidRDefault="00707009" w:rsidP="00707009">
            <w:pPr>
              <w:rPr>
                <w:rFonts w:cstheme="minorHAnsi"/>
              </w:rPr>
            </w:pPr>
            <w:r w:rsidRPr="00F8425E">
              <w:rPr>
                <w:rFonts w:cstheme="minorHAnsi"/>
              </w:rPr>
              <w:t>Steffens, N. K., Slade, E. L., Stevens, M., Haslam, S. A., &amp; Rees, T. (2019). Putting the ‘we’into workout: The association of identity leadership with exercise class attendance and effort, and the mediating role of group identification and comfort. </w:t>
            </w:r>
            <w:r w:rsidRPr="00F8425E">
              <w:rPr>
                <w:rFonts w:cstheme="minorHAnsi"/>
                <w:iCs/>
              </w:rPr>
              <w:t>Psychology of Sport and Exercise</w:t>
            </w:r>
            <w:r w:rsidRPr="00F8425E">
              <w:rPr>
                <w:rFonts w:cstheme="minorHAnsi"/>
              </w:rPr>
              <w:t>, </w:t>
            </w:r>
            <w:r w:rsidRPr="00F8425E">
              <w:rPr>
                <w:rFonts w:cstheme="minorHAnsi"/>
                <w:iCs/>
              </w:rPr>
              <w:t>45</w:t>
            </w:r>
            <w:r w:rsidRPr="00F8425E">
              <w:rPr>
                <w:rFonts w:cstheme="minorHAnsi"/>
              </w:rPr>
              <w:t>, 101544.</w:t>
            </w:r>
          </w:p>
          <w:p w14:paraId="3771E15E" w14:textId="77777777" w:rsidR="00707009" w:rsidRPr="00F8425E" w:rsidRDefault="00707009" w:rsidP="00DA2D91">
            <w:pPr>
              <w:rPr>
                <w:rFonts w:cstheme="minorHAnsi"/>
              </w:rPr>
            </w:pPr>
          </w:p>
          <w:p w14:paraId="0050B9DB" w14:textId="77777777" w:rsidR="00707009" w:rsidRPr="00F8425E" w:rsidRDefault="00707009" w:rsidP="00DA2D91">
            <w:pPr>
              <w:rPr>
                <w:rFonts w:cstheme="minorHAnsi"/>
              </w:rPr>
            </w:pPr>
          </w:p>
          <w:p w14:paraId="20E87083" w14:textId="1493AC96" w:rsidR="00DA2D91" w:rsidRPr="00F8425E" w:rsidRDefault="00DA2D91" w:rsidP="00DA2D91">
            <w:pPr>
              <w:rPr>
                <w:rFonts w:cstheme="minorHAnsi"/>
              </w:rPr>
            </w:pPr>
            <w:r w:rsidRPr="00F8425E">
              <w:rPr>
                <w:rFonts w:cstheme="minorHAnsi"/>
              </w:rPr>
              <w:t xml:space="preserve">This project will take place on the UQ St. Lucia campus (as indicated above, though, this project can be completed under a remote working arrangement). </w:t>
            </w:r>
          </w:p>
          <w:p w14:paraId="24370CFE" w14:textId="77777777" w:rsidR="00941E04" w:rsidRPr="00F8425E" w:rsidRDefault="00941E04" w:rsidP="00FA2569">
            <w:pPr>
              <w:rPr>
                <w:rFonts w:cstheme="minorHAnsi"/>
              </w:rPr>
            </w:pPr>
          </w:p>
        </w:tc>
      </w:tr>
    </w:tbl>
    <w:p w14:paraId="66720E99"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880B" w14:textId="77777777" w:rsidR="00AB1FC7" w:rsidRDefault="00AB1FC7" w:rsidP="00E84394">
      <w:r>
        <w:separator/>
      </w:r>
    </w:p>
  </w:endnote>
  <w:endnote w:type="continuationSeparator" w:id="0">
    <w:p w14:paraId="7AFEE95E" w14:textId="77777777" w:rsidR="00AB1FC7" w:rsidRDefault="00AB1FC7"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455D" w14:textId="77777777" w:rsidR="00AB1FC7" w:rsidRDefault="00AB1FC7" w:rsidP="00E84394">
      <w:r>
        <w:separator/>
      </w:r>
    </w:p>
  </w:footnote>
  <w:footnote w:type="continuationSeparator" w:id="0">
    <w:p w14:paraId="12C58EED" w14:textId="77777777" w:rsidR="00AB1FC7" w:rsidRDefault="00AB1FC7"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335F3"/>
    <w:rsid w:val="000451A0"/>
    <w:rsid w:val="000B4EF5"/>
    <w:rsid w:val="00195FF2"/>
    <w:rsid w:val="001B5D9F"/>
    <w:rsid w:val="001C1584"/>
    <w:rsid w:val="003570F0"/>
    <w:rsid w:val="004175CE"/>
    <w:rsid w:val="00454FF1"/>
    <w:rsid w:val="004C1625"/>
    <w:rsid w:val="00502FC5"/>
    <w:rsid w:val="005539F4"/>
    <w:rsid w:val="00572429"/>
    <w:rsid w:val="005D1AF3"/>
    <w:rsid w:val="006A0562"/>
    <w:rsid w:val="006C63DB"/>
    <w:rsid w:val="00707009"/>
    <w:rsid w:val="007C7026"/>
    <w:rsid w:val="00941E04"/>
    <w:rsid w:val="00980A18"/>
    <w:rsid w:val="00992887"/>
    <w:rsid w:val="00A54AF7"/>
    <w:rsid w:val="00A85667"/>
    <w:rsid w:val="00AB1FC7"/>
    <w:rsid w:val="00BA289F"/>
    <w:rsid w:val="00C20DAA"/>
    <w:rsid w:val="00C736FA"/>
    <w:rsid w:val="00CC260F"/>
    <w:rsid w:val="00D61347"/>
    <w:rsid w:val="00DA2D91"/>
    <w:rsid w:val="00E84394"/>
    <w:rsid w:val="00F8425E"/>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B08E"/>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096245124">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661425248">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8</cp:revision>
  <dcterms:created xsi:type="dcterms:W3CDTF">2020-08-07T06:49:00Z</dcterms:created>
  <dcterms:modified xsi:type="dcterms:W3CDTF">2020-08-12T05:13:00Z</dcterms:modified>
</cp:coreProperties>
</file>