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CCF" w14:textId="3C5E6475" w:rsidR="00433219" w:rsidRPr="00941E04" w:rsidRDefault="00433219" w:rsidP="00433219">
      <w:pPr>
        <w:rPr>
          <w:color w:val="000000"/>
          <w:sz w:val="24"/>
        </w:rPr>
      </w:pPr>
      <w:r>
        <w:rPr>
          <w:b/>
          <w:color w:val="000000"/>
          <w:sz w:val="32"/>
        </w:rPr>
        <w:t>2020</w:t>
      </w:r>
      <w:r w:rsidR="001E74FD">
        <w:rPr>
          <w:b/>
          <w:color w:val="000000"/>
          <w:sz w:val="32"/>
        </w:rPr>
        <w:t>-21</w:t>
      </w:r>
      <w:bookmarkStart w:id="0" w:name="_GoBack"/>
      <w:bookmarkEnd w:id="0"/>
      <w:r>
        <w:rPr>
          <w:b/>
          <w:color w:val="000000"/>
          <w:sz w:val="32"/>
        </w:rPr>
        <w:t xml:space="preserve"> Psychology </w:t>
      </w:r>
      <w:r w:rsidR="001E74FD">
        <w:rPr>
          <w:b/>
          <w:color w:val="000000"/>
          <w:sz w:val="32"/>
        </w:rPr>
        <w:t>Summer</w:t>
      </w:r>
      <w:r>
        <w:rPr>
          <w:b/>
          <w:color w:val="000000"/>
          <w:sz w:val="32"/>
        </w:rPr>
        <w:t xml:space="preserve"> Research Project Description </w:t>
      </w:r>
    </w:p>
    <w:p w14:paraId="2D3F0C64" w14:textId="77777777" w:rsidR="00433219" w:rsidRDefault="00433219" w:rsidP="00433219">
      <w:pPr>
        <w:rPr>
          <w:color w:val="000000"/>
        </w:rPr>
      </w:pPr>
    </w:p>
    <w:tbl>
      <w:tblPr>
        <w:tblStyle w:val="TableGrid"/>
        <w:tblW w:w="9385" w:type="dxa"/>
        <w:tblInd w:w="108" w:type="dxa"/>
        <w:tblLook w:val="04A0" w:firstRow="1" w:lastRow="0" w:firstColumn="1" w:lastColumn="0" w:noHBand="0" w:noVBand="1"/>
      </w:tblPr>
      <w:tblGrid>
        <w:gridCol w:w="2581"/>
        <w:gridCol w:w="6804"/>
      </w:tblGrid>
      <w:tr w:rsidR="00433219" w:rsidRPr="00454FF1" w14:paraId="3B247F4A" w14:textId="77777777" w:rsidTr="000161DE">
        <w:tc>
          <w:tcPr>
            <w:tcW w:w="2581" w:type="dxa"/>
            <w:shd w:val="clear" w:color="auto" w:fill="F2F2F2" w:themeFill="background1" w:themeFillShade="F2"/>
          </w:tcPr>
          <w:p w14:paraId="66CB2996" w14:textId="77777777" w:rsidR="00433219" w:rsidRPr="00454FF1" w:rsidRDefault="00433219" w:rsidP="000161DE">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804" w:type="dxa"/>
          </w:tcPr>
          <w:p w14:paraId="1B074C1A" w14:textId="77777777" w:rsidR="00433219" w:rsidRPr="00D507E8" w:rsidRDefault="00433219" w:rsidP="00433219">
            <w:pPr>
              <w:rPr>
                <w:rFonts w:ascii="Times New Roman" w:eastAsia="Times New Roman" w:hAnsi="Times New Roman" w:cs="Times New Roman"/>
                <w:color w:val="000000"/>
              </w:rPr>
            </w:pPr>
            <w:r w:rsidRPr="0092134B">
              <w:rPr>
                <w:rFonts w:eastAsia="Times New Roman" w:cstheme="minorHAnsi"/>
                <w:bCs/>
                <w:iCs/>
                <w:color w:val="000000"/>
              </w:rPr>
              <w:t>Understanding the relationship between early childhood educator’s language use, children’s theory of mind, and oral language development in the kindergarten setting</w:t>
            </w:r>
            <w:r w:rsidRPr="00D507E8">
              <w:rPr>
                <w:rFonts w:ascii="Times New Roman" w:eastAsia="Times New Roman" w:hAnsi="Times New Roman" w:cs="Times New Roman"/>
                <w:b/>
                <w:bCs/>
                <w:i/>
                <w:iCs/>
                <w:color w:val="000000"/>
                <w:sz w:val="32"/>
                <w:szCs w:val="32"/>
              </w:rPr>
              <w:t> </w:t>
            </w:r>
          </w:p>
          <w:p w14:paraId="01FF531F" w14:textId="77777777" w:rsidR="00433219" w:rsidRPr="00454FF1" w:rsidRDefault="00433219" w:rsidP="000161DE">
            <w:pPr>
              <w:rPr>
                <w:rFonts w:cstheme="minorHAnsi"/>
                <w:b/>
              </w:rPr>
            </w:pPr>
          </w:p>
        </w:tc>
      </w:tr>
      <w:tr w:rsidR="00433219" w:rsidRPr="00454FF1" w14:paraId="161EF961" w14:textId="77777777" w:rsidTr="000161DE">
        <w:tc>
          <w:tcPr>
            <w:tcW w:w="2581" w:type="dxa"/>
            <w:shd w:val="clear" w:color="auto" w:fill="F2F2F2" w:themeFill="background1" w:themeFillShade="F2"/>
          </w:tcPr>
          <w:p w14:paraId="0234081D" w14:textId="77777777" w:rsidR="00433219" w:rsidRPr="00454FF1" w:rsidRDefault="00433219" w:rsidP="000161DE">
            <w:pPr>
              <w:rPr>
                <w:rFonts w:cstheme="minorHAnsi"/>
                <w:b/>
                <w:color w:val="000000"/>
              </w:rPr>
            </w:pPr>
            <w:r>
              <w:rPr>
                <w:rFonts w:cstheme="minorHAnsi"/>
                <w:b/>
                <w:color w:val="000000"/>
              </w:rPr>
              <w:t>Positions available:</w:t>
            </w:r>
          </w:p>
        </w:tc>
        <w:tc>
          <w:tcPr>
            <w:tcW w:w="6804" w:type="dxa"/>
          </w:tcPr>
          <w:p w14:paraId="2127FCEE" w14:textId="07D768F2" w:rsidR="00433219" w:rsidRPr="00E84394" w:rsidRDefault="00F66429" w:rsidP="000161DE">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p>
        </w:tc>
      </w:tr>
      <w:tr w:rsidR="00433219" w:rsidRPr="00454FF1" w14:paraId="3212F0AA" w14:textId="77777777" w:rsidTr="000161DE">
        <w:tc>
          <w:tcPr>
            <w:tcW w:w="2581" w:type="dxa"/>
            <w:shd w:val="clear" w:color="auto" w:fill="F2F2F2" w:themeFill="background1" w:themeFillShade="F2"/>
          </w:tcPr>
          <w:p w14:paraId="3D51AA39" w14:textId="77777777" w:rsidR="00433219" w:rsidRPr="00454FF1" w:rsidRDefault="00433219" w:rsidP="000161DE">
            <w:pPr>
              <w:rPr>
                <w:rFonts w:cstheme="minorHAnsi"/>
                <w:b/>
              </w:rPr>
            </w:pPr>
            <w:r w:rsidRPr="00454FF1">
              <w:rPr>
                <w:rFonts w:cstheme="minorHAnsi"/>
                <w:b/>
              </w:rPr>
              <w:t>Project duration:</w:t>
            </w:r>
          </w:p>
        </w:tc>
        <w:tc>
          <w:tcPr>
            <w:tcW w:w="6804" w:type="dxa"/>
          </w:tcPr>
          <w:p w14:paraId="00FC1817" w14:textId="77777777" w:rsidR="00433219" w:rsidRPr="000451A0" w:rsidRDefault="00433219" w:rsidP="00433219">
            <w:pPr>
              <w:pStyle w:val="ListParagraph"/>
              <w:numPr>
                <w:ilvl w:val="0"/>
                <w:numId w:val="1"/>
              </w:numPr>
              <w:rPr>
                <w:rFonts w:cstheme="minorHAnsi"/>
                <w:i/>
              </w:rPr>
            </w:pPr>
            <w:r>
              <w:t xml:space="preserve">Approx. </w:t>
            </w:r>
            <w:r w:rsidRPr="00862CA4">
              <w:t>25hours</w:t>
            </w:r>
            <w:r>
              <w:t xml:space="preserve"> per week</w:t>
            </w:r>
          </w:p>
          <w:p w14:paraId="6234D37D" w14:textId="05EFC3FC" w:rsidR="00433219" w:rsidRPr="00E84394" w:rsidRDefault="001E74FD" w:rsidP="00433219">
            <w:pPr>
              <w:pStyle w:val="ListParagraph"/>
              <w:numPr>
                <w:ilvl w:val="0"/>
                <w:numId w:val="1"/>
              </w:numPr>
              <w:rPr>
                <w:rFonts w:cstheme="minorHAnsi"/>
              </w:rPr>
            </w:pPr>
            <w:r>
              <w:rPr>
                <w:rFonts w:cstheme="minorHAnsi"/>
              </w:rPr>
              <w:t>6-8</w:t>
            </w:r>
            <w:r w:rsidR="00433219">
              <w:rPr>
                <w:rFonts w:cstheme="minorHAnsi"/>
              </w:rPr>
              <w:t xml:space="preserve"> weeks </w:t>
            </w:r>
            <w:r>
              <w:rPr>
                <w:rFonts w:cstheme="minorHAnsi"/>
              </w:rPr>
              <w:t>(negotiable)</w:t>
            </w:r>
          </w:p>
          <w:p w14:paraId="1FA257E7" w14:textId="77777777" w:rsidR="00433219" w:rsidRPr="00E84394" w:rsidRDefault="00433219" w:rsidP="000161DE">
            <w:pPr>
              <w:rPr>
                <w:rFonts w:cstheme="minorHAnsi"/>
              </w:rPr>
            </w:pPr>
          </w:p>
        </w:tc>
      </w:tr>
      <w:tr w:rsidR="00433219" w:rsidRPr="00454FF1" w14:paraId="3A32D26C" w14:textId="77777777" w:rsidTr="000161DE">
        <w:tc>
          <w:tcPr>
            <w:tcW w:w="2581" w:type="dxa"/>
            <w:shd w:val="clear" w:color="auto" w:fill="F2F2F2" w:themeFill="background1" w:themeFillShade="F2"/>
          </w:tcPr>
          <w:p w14:paraId="1BA788FF" w14:textId="77777777" w:rsidR="00433219" w:rsidRPr="00454FF1" w:rsidRDefault="00433219" w:rsidP="000161DE">
            <w:pPr>
              <w:rPr>
                <w:rFonts w:cstheme="minorHAnsi"/>
                <w:b/>
              </w:rPr>
            </w:pPr>
            <w:r w:rsidRPr="00454FF1">
              <w:rPr>
                <w:rFonts w:cstheme="minorHAnsi"/>
                <w:b/>
                <w:color w:val="000000"/>
              </w:rPr>
              <w:t>Description:</w:t>
            </w:r>
          </w:p>
        </w:tc>
        <w:tc>
          <w:tcPr>
            <w:tcW w:w="6804" w:type="dxa"/>
          </w:tcPr>
          <w:p w14:paraId="3D5BBB37" w14:textId="25BD70FC" w:rsidR="005903A3" w:rsidRPr="005903A3" w:rsidRDefault="00007C06" w:rsidP="005903A3">
            <w:r w:rsidRPr="005903A3">
              <w:rPr>
                <w:rFonts w:cstheme="minorHAnsi"/>
              </w:rPr>
              <w:t>Theory of mind is the ability to understand mental states such as desires, beliefs and emotions.</w:t>
            </w:r>
            <w:r w:rsidR="005903A3" w:rsidRPr="005903A3">
              <w:rPr>
                <w:rFonts w:cstheme="minorHAnsi"/>
              </w:rPr>
              <w:t xml:space="preserve"> </w:t>
            </w:r>
            <w:r w:rsidR="005903A3" w:rsidRPr="005903A3">
              <w:rPr>
                <w:rFonts w:cstheme="minorHAnsi"/>
                <w:bCs/>
              </w:rPr>
              <w:t xml:space="preserve">This project investigates the effect of early childhood educator language use on child </w:t>
            </w:r>
            <w:r w:rsidR="00FD3219">
              <w:rPr>
                <w:rFonts w:cstheme="minorHAnsi"/>
                <w:bCs/>
              </w:rPr>
              <w:t>theory of mind</w:t>
            </w:r>
            <w:r w:rsidR="005903A3" w:rsidRPr="005903A3">
              <w:rPr>
                <w:rFonts w:cstheme="minorHAnsi"/>
                <w:bCs/>
              </w:rPr>
              <w:t xml:space="preserve"> development. An u</w:t>
            </w:r>
            <w:r w:rsidR="005903A3" w:rsidRPr="005903A3">
              <w:rPr>
                <w:rFonts w:cstheme="minorHAnsi"/>
              </w:rPr>
              <w:t>nderstanding of how social knowledge is effectively transferred from educators to children is important for educator training, the design of evidenced informed interventions, and policy development in the early childhood sector.</w:t>
            </w:r>
          </w:p>
          <w:p w14:paraId="053F4CF2" w14:textId="0329F2BE" w:rsidR="00433219" w:rsidRPr="0092134B" w:rsidRDefault="00433219" w:rsidP="000161DE">
            <w:pPr>
              <w:rPr>
                <w:rFonts w:cstheme="minorHAnsi"/>
                <w:b/>
              </w:rPr>
            </w:pPr>
          </w:p>
          <w:p w14:paraId="68779D21" w14:textId="77777777" w:rsidR="00433219" w:rsidRPr="0092134B" w:rsidRDefault="00433219" w:rsidP="000161DE">
            <w:pPr>
              <w:rPr>
                <w:rFonts w:eastAsia="Times New Roman" w:cstheme="minorHAnsi"/>
                <w:color w:val="000000"/>
              </w:rPr>
            </w:pPr>
            <w:r w:rsidRPr="0092134B">
              <w:rPr>
                <w:rFonts w:eastAsia="Times New Roman" w:cstheme="minorHAnsi"/>
                <w:b/>
                <w:bCs/>
                <w:color w:val="000000"/>
              </w:rPr>
              <w:t>Research Questions</w:t>
            </w:r>
          </w:p>
          <w:p w14:paraId="4FD3E430" w14:textId="77777777" w:rsidR="00433219" w:rsidRPr="0092134B" w:rsidRDefault="00433219" w:rsidP="00433219">
            <w:pPr>
              <w:pStyle w:val="ListParagraph"/>
              <w:numPr>
                <w:ilvl w:val="0"/>
                <w:numId w:val="2"/>
              </w:numPr>
              <w:jc w:val="both"/>
              <w:textAlignment w:val="baseline"/>
              <w:rPr>
                <w:rFonts w:eastAsia="Times New Roman" w:cstheme="minorHAnsi"/>
                <w:color w:val="000000"/>
              </w:rPr>
            </w:pPr>
            <w:r w:rsidRPr="0092134B">
              <w:rPr>
                <w:rFonts w:eastAsia="Times New Roman" w:cstheme="minorHAnsi"/>
                <w:color w:val="000000"/>
              </w:rPr>
              <w:t>Does the mental state language input of early childhood educators predict children’s theory of mind?</w:t>
            </w:r>
          </w:p>
          <w:p w14:paraId="0EE5E02E" w14:textId="655E026C" w:rsidR="00433219" w:rsidRDefault="00433219" w:rsidP="00433219">
            <w:pPr>
              <w:numPr>
                <w:ilvl w:val="0"/>
                <w:numId w:val="2"/>
              </w:numPr>
              <w:jc w:val="both"/>
              <w:textAlignment w:val="baseline"/>
              <w:rPr>
                <w:rFonts w:eastAsia="Times New Roman" w:cstheme="minorHAnsi"/>
                <w:color w:val="000000"/>
              </w:rPr>
            </w:pPr>
            <w:r w:rsidRPr="0092134B">
              <w:rPr>
                <w:rFonts w:eastAsia="Times New Roman" w:cstheme="minorHAnsi"/>
                <w:color w:val="000000"/>
                <w:sz w:val="14"/>
                <w:szCs w:val="14"/>
              </w:rPr>
              <w:t> </w:t>
            </w:r>
            <w:r w:rsidRPr="0092134B">
              <w:rPr>
                <w:rFonts w:eastAsia="Times New Roman" w:cstheme="minorHAnsi"/>
                <w:color w:val="000000"/>
              </w:rPr>
              <w:t>Is the relationship between early childhood educators’ mental state language use and children’s theory of mind mediated by child language capacity?</w:t>
            </w:r>
          </w:p>
          <w:p w14:paraId="628FE41D" w14:textId="152C19EF" w:rsidR="00F66429" w:rsidRDefault="00F66429" w:rsidP="00433219">
            <w:pPr>
              <w:numPr>
                <w:ilvl w:val="0"/>
                <w:numId w:val="2"/>
              </w:numPr>
              <w:jc w:val="both"/>
              <w:textAlignment w:val="baseline"/>
              <w:rPr>
                <w:rFonts w:eastAsia="Times New Roman" w:cstheme="minorHAnsi"/>
                <w:color w:val="000000"/>
              </w:rPr>
            </w:pPr>
            <w:r>
              <w:rPr>
                <w:rFonts w:eastAsia="Times New Roman" w:cstheme="minorHAnsi"/>
                <w:color w:val="000000"/>
              </w:rPr>
              <w:t>Do children learn new words better in an individual or peer learning context?</w:t>
            </w:r>
          </w:p>
          <w:p w14:paraId="3240D122" w14:textId="77777777" w:rsidR="00951465" w:rsidRDefault="00951465" w:rsidP="00951465">
            <w:pPr>
              <w:ind w:left="720"/>
              <w:jc w:val="both"/>
              <w:textAlignment w:val="baseline"/>
              <w:rPr>
                <w:rFonts w:eastAsia="Times New Roman" w:cstheme="minorHAnsi"/>
                <w:color w:val="000000"/>
              </w:rPr>
            </w:pPr>
          </w:p>
          <w:p w14:paraId="15259E40" w14:textId="4F4EC056" w:rsidR="00951465" w:rsidRPr="0092134B" w:rsidRDefault="00951465" w:rsidP="00951465">
            <w:pPr>
              <w:jc w:val="both"/>
              <w:textAlignment w:val="baseline"/>
              <w:rPr>
                <w:rFonts w:eastAsia="Times New Roman" w:cstheme="minorHAnsi"/>
                <w:color w:val="000000"/>
              </w:rPr>
            </w:pPr>
            <w:r>
              <w:rPr>
                <w:rFonts w:eastAsia="Times New Roman" w:cstheme="minorHAnsi"/>
                <w:color w:val="000000"/>
              </w:rPr>
              <w:t xml:space="preserve">It is anticipated that scholars will </w:t>
            </w:r>
            <w:r w:rsidR="00875B2C">
              <w:rPr>
                <w:rFonts w:eastAsia="Times New Roman" w:cstheme="minorHAnsi"/>
                <w:color w:val="000000"/>
              </w:rPr>
              <w:t>support with</w:t>
            </w:r>
            <w:r>
              <w:rPr>
                <w:rFonts w:eastAsia="Times New Roman" w:cstheme="minorHAnsi"/>
                <w:color w:val="000000"/>
              </w:rPr>
              <w:t xml:space="preserve"> literature searches</w:t>
            </w:r>
            <w:r w:rsidR="00F66429">
              <w:rPr>
                <w:rFonts w:eastAsia="Times New Roman" w:cstheme="minorHAnsi"/>
                <w:color w:val="000000"/>
              </w:rPr>
              <w:t xml:space="preserve">, </w:t>
            </w:r>
            <w:r w:rsidR="001E74FD">
              <w:rPr>
                <w:rFonts w:eastAsia="Times New Roman" w:cstheme="minorHAnsi"/>
                <w:color w:val="000000"/>
              </w:rPr>
              <w:t>data collation, and transcription</w:t>
            </w:r>
            <w:r>
              <w:rPr>
                <w:rFonts w:eastAsia="Times New Roman" w:cstheme="minorHAnsi"/>
                <w:color w:val="000000"/>
              </w:rPr>
              <w:t xml:space="preserve"> and behavioural coding from videos.</w:t>
            </w:r>
            <w:r w:rsidR="001E74FD">
              <w:rPr>
                <w:rFonts w:eastAsia="Times New Roman" w:cstheme="minorHAnsi"/>
                <w:color w:val="000000"/>
              </w:rPr>
              <w:t xml:space="preserve"> Where possible, scholars will gain some testing experience. Opportunity for face-to-face testing will be determined according to COVID-19 related restrictions at the time of the Scholarship. </w:t>
            </w:r>
          </w:p>
          <w:p w14:paraId="626E3D4E" w14:textId="77777777" w:rsidR="00433219" w:rsidRPr="00454FF1" w:rsidRDefault="00433219" w:rsidP="000161DE">
            <w:pPr>
              <w:rPr>
                <w:rFonts w:cstheme="minorHAnsi"/>
                <w:i/>
              </w:rPr>
            </w:pPr>
          </w:p>
        </w:tc>
      </w:tr>
      <w:tr w:rsidR="00433219" w:rsidRPr="00454FF1" w14:paraId="09EE8250" w14:textId="77777777" w:rsidTr="000161DE">
        <w:trPr>
          <w:trHeight w:val="772"/>
        </w:trPr>
        <w:tc>
          <w:tcPr>
            <w:tcW w:w="2581" w:type="dxa"/>
            <w:shd w:val="clear" w:color="auto" w:fill="F2F2F2" w:themeFill="background1" w:themeFillShade="F2"/>
          </w:tcPr>
          <w:p w14:paraId="4ABF4117" w14:textId="77777777" w:rsidR="00433219" w:rsidRPr="00454FF1" w:rsidRDefault="00433219" w:rsidP="000161DE">
            <w:pPr>
              <w:rPr>
                <w:rFonts w:cstheme="minorHAnsi"/>
                <w:b/>
              </w:rPr>
            </w:pPr>
            <w:r>
              <w:rPr>
                <w:rFonts w:cstheme="minorHAnsi"/>
                <w:b/>
              </w:rPr>
              <w:t>Expected outcomes and deliverables:</w:t>
            </w:r>
          </w:p>
        </w:tc>
        <w:tc>
          <w:tcPr>
            <w:tcW w:w="6804" w:type="dxa"/>
          </w:tcPr>
          <w:p w14:paraId="2630F09D" w14:textId="23F0BBB1" w:rsidR="00433219" w:rsidRPr="00BD0B7D" w:rsidRDefault="00433219" w:rsidP="000161DE">
            <w:pPr>
              <w:rPr>
                <w:rFonts w:cstheme="minorHAnsi"/>
                <w:color w:val="000000"/>
              </w:rPr>
            </w:pPr>
            <w:r>
              <w:rPr>
                <w:rFonts w:cstheme="minorHAnsi"/>
                <w:color w:val="000000"/>
              </w:rPr>
              <w:t xml:space="preserve">Scholars will gain </w:t>
            </w:r>
            <w:r w:rsidR="001E74FD">
              <w:rPr>
                <w:rFonts w:cstheme="minorHAnsi"/>
                <w:color w:val="000000"/>
              </w:rPr>
              <w:t>knowledge and experience</w:t>
            </w:r>
            <w:r>
              <w:rPr>
                <w:rFonts w:cstheme="minorHAnsi"/>
                <w:color w:val="000000"/>
              </w:rPr>
              <w:t xml:space="preserve"> in research design, analytic techniques in developmental </w:t>
            </w:r>
            <w:r w:rsidR="001E74FD">
              <w:rPr>
                <w:rFonts w:cstheme="minorHAnsi"/>
                <w:color w:val="000000"/>
              </w:rPr>
              <w:t xml:space="preserve">psychology, </w:t>
            </w:r>
            <w:r w:rsidR="00951465">
              <w:rPr>
                <w:rFonts w:cstheme="minorHAnsi"/>
                <w:color w:val="000000"/>
              </w:rPr>
              <w:t>and strategic literature search techniques</w:t>
            </w:r>
            <w:r>
              <w:rPr>
                <w:rFonts w:cstheme="minorHAnsi"/>
                <w:color w:val="000000"/>
              </w:rPr>
              <w:t>.</w:t>
            </w:r>
          </w:p>
          <w:p w14:paraId="3E8B8808" w14:textId="77777777" w:rsidR="00433219" w:rsidRPr="00454FF1" w:rsidRDefault="00433219" w:rsidP="000161DE">
            <w:pPr>
              <w:rPr>
                <w:rFonts w:cstheme="minorHAnsi"/>
                <w:i/>
              </w:rPr>
            </w:pPr>
          </w:p>
        </w:tc>
      </w:tr>
      <w:tr w:rsidR="00433219" w:rsidRPr="00454FF1" w14:paraId="3C12BD7F" w14:textId="77777777" w:rsidTr="000161DE">
        <w:trPr>
          <w:trHeight w:val="858"/>
        </w:trPr>
        <w:tc>
          <w:tcPr>
            <w:tcW w:w="2581" w:type="dxa"/>
            <w:shd w:val="clear" w:color="auto" w:fill="F2F2F2" w:themeFill="background1" w:themeFillShade="F2"/>
          </w:tcPr>
          <w:p w14:paraId="1E09DDA7" w14:textId="77777777" w:rsidR="00433219" w:rsidRPr="00454FF1" w:rsidRDefault="00433219" w:rsidP="000161DE">
            <w:pPr>
              <w:rPr>
                <w:rFonts w:cstheme="minorHAnsi"/>
                <w:b/>
              </w:rPr>
            </w:pPr>
            <w:r w:rsidRPr="00454FF1">
              <w:rPr>
                <w:rFonts w:cstheme="minorHAnsi"/>
                <w:b/>
              </w:rPr>
              <w:t>Suitable for:</w:t>
            </w:r>
          </w:p>
        </w:tc>
        <w:tc>
          <w:tcPr>
            <w:tcW w:w="6804" w:type="dxa"/>
          </w:tcPr>
          <w:p w14:paraId="7B89180C" w14:textId="1B4710F4" w:rsidR="00433219" w:rsidRPr="00BD0B7D" w:rsidRDefault="00433219" w:rsidP="000161DE">
            <w:pPr>
              <w:rPr>
                <w:rFonts w:cstheme="minorHAnsi"/>
                <w:color w:val="000000"/>
              </w:rPr>
            </w:pPr>
            <w:r>
              <w:rPr>
                <w:rFonts w:cstheme="minorHAnsi"/>
                <w:color w:val="000000"/>
              </w:rPr>
              <w:t>This project is open to applications from</w:t>
            </w:r>
            <w:r w:rsidR="00F66429">
              <w:rPr>
                <w:rFonts w:cstheme="minorHAnsi"/>
                <w:color w:val="000000"/>
              </w:rPr>
              <w:t xml:space="preserve"> </w:t>
            </w:r>
            <w:proofErr w:type="gramStart"/>
            <w:r w:rsidR="00F66429">
              <w:rPr>
                <w:rFonts w:cstheme="minorHAnsi"/>
                <w:color w:val="000000"/>
              </w:rPr>
              <w:t xml:space="preserve">current </w:t>
            </w:r>
            <w:r>
              <w:rPr>
                <w:rFonts w:cstheme="minorHAnsi"/>
                <w:color w:val="000000"/>
              </w:rPr>
              <w:t xml:space="preserve"> 2</w:t>
            </w:r>
            <w:proofErr w:type="gramEnd"/>
            <w:r w:rsidRPr="00BD0B7D">
              <w:rPr>
                <w:rFonts w:cstheme="minorHAnsi"/>
                <w:color w:val="000000"/>
                <w:vertAlign w:val="superscript"/>
              </w:rPr>
              <w:t>nd</w:t>
            </w:r>
            <w:r>
              <w:rPr>
                <w:rFonts w:cstheme="minorHAnsi"/>
                <w:color w:val="000000"/>
              </w:rPr>
              <w:t xml:space="preserve"> – </w:t>
            </w:r>
            <w:r w:rsidR="00F66429">
              <w:rPr>
                <w:rFonts w:cstheme="minorHAnsi"/>
                <w:color w:val="000000"/>
              </w:rPr>
              <w:t>3</w:t>
            </w:r>
            <w:r w:rsidR="00F66429" w:rsidRPr="00F66429">
              <w:rPr>
                <w:rFonts w:cstheme="minorHAnsi"/>
                <w:color w:val="000000"/>
                <w:vertAlign w:val="superscript"/>
              </w:rPr>
              <w:t>rd</w:t>
            </w:r>
            <w:r w:rsidR="00F66429">
              <w:rPr>
                <w:rFonts w:cstheme="minorHAnsi"/>
                <w:color w:val="000000"/>
              </w:rPr>
              <w:t xml:space="preserve"> </w:t>
            </w:r>
            <w:r>
              <w:rPr>
                <w:rFonts w:cstheme="minorHAnsi"/>
                <w:color w:val="000000"/>
              </w:rPr>
              <w:t>year students</w:t>
            </w:r>
            <w:r w:rsidR="001E74FD">
              <w:rPr>
                <w:rFonts w:cstheme="minorHAnsi"/>
                <w:color w:val="000000"/>
              </w:rPr>
              <w:t>.</w:t>
            </w:r>
          </w:p>
          <w:p w14:paraId="556C7008" w14:textId="77777777" w:rsidR="00433219" w:rsidRPr="00454FF1" w:rsidRDefault="00433219" w:rsidP="000161DE">
            <w:pPr>
              <w:rPr>
                <w:rFonts w:cstheme="minorHAnsi"/>
                <w:i/>
              </w:rPr>
            </w:pPr>
          </w:p>
        </w:tc>
      </w:tr>
      <w:tr w:rsidR="00433219" w:rsidRPr="00454FF1" w14:paraId="5A2192E4" w14:textId="77777777" w:rsidTr="000161DE">
        <w:tc>
          <w:tcPr>
            <w:tcW w:w="2581" w:type="dxa"/>
            <w:shd w:val="clear" w:color="auto" w:fill="F2F2F2" w:themeFill="background1" w:themeFillShade="F2"/>
          </w:tcPr>
          <w:p w14:paraId="35FC7BC4" w14:textId="77777777" w:rsidR="00433219" w:rsidRDefault="00433219" w:rsidP="000161DE">
            <w:pPr>
              <w:rPr>
                <w:rFonts w:cstheme="minorHAnsi"/>
                <w:b/>
              </w:rPr>
            </w:pPr>
            <w:r>
              <w:rPr>
                <w:rFonts w:cstheme="minorHAnsi"/>
                <w:b/>
              </w:rPr>
              <w:t xml:space="preserve">Primary </w:t>
            </w:r>
            <w:r w:rsidRPr="00454FF1">
              <w:rPr>
                <w:rFonts w:cstheme="minorHAnsi"/>
                <w:b/>
              </w:rPr>
              <w:t>Supervisor:</w:t>
            </w:r>
          </w:p>
          <w:p w14:paraId="3224E4BF" w14:textId="77777777" w:rsidR="00433219" w:rsidRPr="00454FF1" w:rsidRDefault="00433219" w:rsidP="000161DE">
            <w:pPr>
              <w:rPr>
                <w:rFonts w:cstheme="minorHAnsi"/>
                <w:b/>
              </w:rPr>
            </w:pPr>
          </w:p>
        </w:tc>
        <w:tc>
          <w:tcPr>
            <w:tcW w:w="6804" w:type="dxa"/>
          </w:tcPr>
          <w:p w14:paraId="4C68455C" w14:textId="7FB5E0C2" w:rsidR="00433219" w:rsidRPr="00941E04" w:rsidRDefault="00F66429" w:rsidP="000161DE">
            <w:pPr>
              <w:rPr>
                <w:rFonts w:cstheme="minorHAnsi"/>
              </w:rPr>
            </w:pPr>
            <w:r>
              <w:rPr>
                <w:rFonts w:cstheme="minorHAnsi"/>
              </w:rPr>
              <w:t xml:space="preserve">Dr </w:t>
            </w:r>
            <w:r w:rsidR="00433219">
              <w:rPr>
                <w:rFonts w:cstheme="minorHAnsi"/>
              </w:rPr>
              <w:t>Aisling Mulvihill</w:t>
            </w:r>
          </w:p>
          <w:p w14:paraId="5739A952" w14:textId="77777777" w:rsidR="00433219" w:rsidRPr="00454FF1" w:rsidRDefault="00433219" w:rsidP="000161DE">
            <w:pPr>
              <w:rPr>
                <w:rFonts w:cstheme="minorHAnsi"/>
                <w:i/>
              </w:rPr>
            </w:pPr>
          </w:p>
        </w:tc>
      </w:tr>
      <w:tr w:rsidR="00433219" w:rsidRPr="00454FF1" w14:paraId="3C60E2C4" w14:textId="77777777" w:rsidTr="000161DE">
        <w:trPr>
          <w:trHeight w:val="946"/>
        </w:trPr>
        <w:tc>
          <w:tcPr>
            <w:tcW w:w="2581" w:type="dxa"/>
            <w:shd w:val="clear" w:color="auto" w:fill="F2F2F2" w:themeFill="background1" w:themeFillShade="F2"/>
          </w:tcPr>
          <w:p w14:paraId="550D2871" w14:textId="77777777" w:rsidR="00433219" w:rsidRPr="00454FF1" w:rsidRDefault="00433219" w:rsidP="000161DE">
            <w:pPr>
              <w:rPr>
                <w:rFonts w:cstheme="minorHAnsi"/>
                <w:b/>
              </w:rPr>
            </w:pPr>
            <w:r>
              <w:rPr>
                <w:rFonts w:cstheme="minorHAnsi"/>
                <w:b/>
              </w:rPr>
              <w:t>Further info:</w:t>
            </w:r>
          </w:p>
        </w:tc>
        <w:tc>
          <w:tcPr>
            <w:tcW w:w="6804" w:type="dxa"/>
          </w:tcPr>
          <w:p w14:paraId="74D55B4D" w14:textId="77777777" w:rsidR="00433219" w:rsidRDefault="00433219" w:rsidP="000161DE">
            <w:pPr>
              <w:rPr>
                <w:rFonts w:cstheme="minorHAnsi"/>
              </w:rPr>
            </w:pPr>
            <w:r>
              <w:rPr>
                <w:rFonts w:cstheme="minorHAnsi"/>
              </w:rPr>
              <w:t>Should potential applicants have questions about the scholarship, they are welcome to contact Aisling Mulvihill via email (</w:t>
            </w:r>
            <w:hyperlink r:id="rId5" w:history="1">
              <w:r w:rsidRPr="0076517C">
                <w:rPr>
                  <w:rStyle w:val="Hyperlink"/>
                  <w:rFonts w:cstheme="minorHAnsi"/>
                </w:rPr>
                <w:t>a.mulvihill@uq.edu.au</w:t>
              </w:r>
            </w:hyperlink>
            <w:r>
              <w:rPr>
                <w:rFonts w:cstheme="minorHAnsi"/>
              </w:rPr>
              <w:t xml:space="preserve">) prior to </w:t>
            </w:r>
            <w:proofErr w:type="gramStart"/>
            <w:r>
              <w:rPr>
                <w:rFonts w:cstheme="minorHAnsi"/>
              </w:rPr>
              <w:t>submitting an application</w:t>
            </w:r>
            <w:proofErr w:type="gramEnd"/>
            <w:r>
              <w:rPr>
                <w:rFonts w:cstheme="minorHAnsi"/>
              </w:rPr>
              <w:t>.</w:t>
            </w:r>
          </w:p>
          <w:p w14:paraId="381C9A86" w14:textId="77777777" w:rsidR="00433219" w:rsidRPr="00941E04" w:rsidRDefault="00433219" w:rsidP="000161DE">
            <w:pPr>
              <w:rPr>
                <w:rFonts w:cstheme="minorHAnsi"/>
              </w:rPr>
            </w:pPr>
          </w:p>
        </w:tc>
      </w:tr>
    </w:tbl>
    <w:p w14:paraId="6BE85C1B" w14:textId="77777777" w:rsidR="003A62DF" w:rsidRDefault="003A62DF"/>
    <w:sectPr w:rsidR="003A6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985"/>
    <w:multiLevelType w:val="multilevel"/>
    <w:tmpl w:val="AFA849C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725BD1"/>
    <w:multiLevelType w:val="hybridMultilevel"/>
    <w:tmpl w:val="2DCA01C4"/>
    <w:lvl w:ilvl="0" w:tplc="8A2C2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19"/>
    <w:rsid w:val="00007C06"/>
    <w:rsid w:val="001E74FD"/>
    <w:rsid w:val="003A62DF"/>
    <w:rsid w:val="00433219"/>
    <w:rsid w:val="005903A3"/>
    <w:rsid w:val="00875B2C"/>
    <w:rsid w:val="00951465"/>
    <w:rsid w:val="00C86126"/>
    <w:rsid w:val="00DD2E6D"/>
    <w:rsid w:val="00F66429"/>
    <w:rsid w:val="00FD32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EC5B"/>
  <w15:chartTrackingRefBased/>
  <w15:docId w15:val="{B4700049-56E5-47A3-AD50-57E81DE8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19"/>
    <w:rPr>
      <w:color w:val="0563C1" w:themeColor="hyperlink"/>
      <w:u w:val="single"/>
    </w:rPr>
  </w:style>
  <w:style w:type="table" w:styleId="TableGrid">
    <w:name w:val="Table Grid"/>
    <w:basedOn w:val="TableNormal"/>
    <w:uiPriority w:val="59"/>
    <w:rsid w:val="0043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3219"/>
    <w:rPr>
      <w:b/>
      <w:bCs/>
    </w:rPr>
  </w:style>
  <w:style w:type="character" w:customStyle="1" w:styleId="apple-converted-space">
    <w:name w:val="apple-converted-space"/>
    <w:basedOn w:val="DefaultParagraphFont"/>
    <w:rsid w:val="00433219"/>
  </w:style>
  <w:style w:type="paragraph" w:styleId="ListParagraph">
    <w:name w:val="List Paragraph"/>
    <w:basedOn w:val="Normal"/>
    <w:uiPriority w:val="34"/>
    <w:qFormat/>
    <w:rsid w:val="0043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ulvihill@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Moore</dc:creator>
  <cp:keywords/>
  <dc:description/>
  <cp:lastModifiedBy>Microsoft Office User</cp:lastModifiedBy>
  <cp:revision>2</cp:revision>
  <dcterms:created xsi:type="dcterms:W3CDTF">2020-07-30T04:46:00Z</dcterms:created>
  <dcterms:modified xsi:type="dcterms:W3CDTF">2020-07-30T04:46:00Z</dcterms:modified>
</cp:coreProperties>
</file>