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BF54A" w14:textId="77777777" w:rsidR="00941E04" w:rsidRPr="005D6B85" w:rsidRDefault="00E84394" w:rsidP="00A54AF7">
      <w:pPr>
        <w:rPr>
          <w:rFonts w:cstheme="minorHAnsi"/>
          <w:color w:val="000000"/>
          <w:sz w:val="24"/>
          <w:szCs w:val="24"/>
        </w:rPr>
      </w:pPr>
      <w:r w:rsidRPr="005D6B85">
        <w:rPr>
          <w:rFonts w:cstheme="minorHAnsi"/>
          <w:b/>
          <w:color w:val="000000"/>
          <w:sz w:val="24"/>
          <w:szCs w:val="24"/>
        </w:rPr>
        <w:t xml:space="preserve">2020 </w:t>
      </w:r>
      <w:r w:rsidR="000B4EF5" w:rsidRPr="005D6B85">
        <w:rPr>
          <w:rFonts w:cstheme="minorHAnsi"/>
          <w:b/>
          <w:color w:val="000000"/>
          <w:sz w:val="24"/>
          <w:szCs w:val="24"/>
        </w:rPr>
        <w:t>Summer</w:t>
      </w:r>
      <w:r w:rsidRPr="005D6B85">
        <w:rPr>
          <w:rFonts w:cstheme="minorHAnsi"/>
          <w:b/>
          <w:color w:val="000000"/>
          <w:sz w:val="24"/>
          <w:szCs w:val="24"/>
        </w:rPr>
        <w:t xml:space="preserve"> Winter Research Project Description </w:t>
      </w:r>
    </w:p>
    <w:p w14:paraId="5C6DDAF1" w14:textId="77777777" w:rsidR="00D61347" w:rsidRPr="005D6B85" w:rsidRDefault="00D61347" w:rsidP="00A54AF7">
      <w:pPr>
        <w:rPr>
          <w:rFonts w:cstheme="minorHAnsi"/>
          <w:color w:val="000000"/>
          <w:sz w:val="24"/>
          <w:szCs w:val="24"/>
        </w:rPr>
      </w:pPr>
    </w:p>
    <w:tbl>
      <w:tblPr>
        <w:tblStyle w:val="TableGrid"/>
        <w:tblW w:w="9385" w:type="dxa"/>
        <w:tblInd w:w="108" w:type="dxa"/>
        <w:tblLook w:val="04A0" w:firstRow="1" w:lastRow="0" w:firstColumn="1" w:lastColumn="0" w:noHBand="0" w:noVBand="1"/>
      </w:tblPr>
      <w:tblGrid>
        <w:gridCol w:w="1872"/>
        <w:gridCol w:w="7513"/>
      </w:tblGrid>
      <w:tr w:rsidR="00D61347" w:rsidRPr="005D6B85" w14:paraId="5EFB356D" w14:textId="77777777" w:rsidTr="006C63DB">
        <w:tc>
          <w:tcPr>
            <w:tcW w:w="1872" w:type="dxa"/>
            <w:shd w:val="clear" w:color="auto" w:fill="F2F2F2" w:themeFill="background1" w:themeFillShade="F2"/>
          </w:tcPr>
          <w:p w14:paraId="7D753F31" w14:textId="77777777" w:rsidR="00D61347" w:rsidRPr="005D6B85" w:rsidRDefault="00D61347">
            <w:pPr>
              <w:rPr>
                <w:rFonts w:cstheme="minorHAnsi"/>
                <w:b/>
                <w:sz w:val="24"/>
                <w:szCs w:val="24"/>
              </w:rPr>
            </w:pPr>
            <w:r w:rsidRPr="005D6B85">
              <w:rPr>
                <w:rFonts w:cstheme="minorHAnsi"/>
                <w:b/>
                <w:color w:val="000000"/>
                <w:sz w:val="24"/>
                <w:szCs w:val="24"/>
              </w:rPr>
              <w:t>Project title:</w:t>
            </w:r>
            <w:r w:rsidRPr="005D6B85">
              <w:rPr>
                <w:rStyle w:val="apple-converted-space"/>
                <w:rFonts w:cstheme="minorHAnsi"/>
                <w:b/>
                <w:bCs/>
                <w:color w:val="000000"/>
                <w:sz w:val="24"/>
                <w:szCs w:val="24"/>
                <w:bdr w:val="none" w:sz="0" w:space="0" w:color="auto" w:frame="1"/>
              </w:rPr>
              <w:t> </w:t>
            </w:r>
          </w:p>
        </w:tc>
        <w:tc>
          <w:tcPr>
            <w:tcW w:w="7513" w:type="dxa"/>
          </w:tcPr>
          <w:p w14:paraId="16062D5E" w14:textId="5ABA613C" w:rsidR="00D61347" w:rsidRPr="005D6B85" w:rsidRDefault="00695456">
            <w:pPr>
              <w:rPr>
                <w:rStyle w:val="Strong"/>
                <w:rFonts w:cstheme="minorHAnsi"/>
                <w:color w:val="000000"/>
                <w:sz w:val="24"/>
                <w:szCs w:val="24"/>
                <w:bdr w:val="none" w:sz="0" w:space="0" w:color="auto" w:frame="1"/>
              </w:rPr>
            </w:pPr>
            <w:r w:rsidRPr="005D6B85">
              <w:rPr>
                <w:rStyle w:val="Strong"/>
                <w:rFonts w:cstheme="minorHAnsi"/>
                <w:color w:val="000000"/>
                <w:sz w:val="24"/>
                <w:szCs w:val="24"/>
                <w:bdr w:val="none" w:sz="0" w:space="0" w:color="auto" w:frame="1"/>
              </w:rPr>
              <w:t>Episodic foresight for emotional events</w:t>
            </w:r>
          </w:p>
          <w:p w14:paraId="06073EA7" w14:textId="77777777" w:rsidR="00D61347" w:rsidRPr="005D6B85" w:rsidRDefault="00D61347">
            <w:pPr>
              <w:rPr>
                <w:rFonts w:cstheme="minorHAnsi"/>
                <w:b/>
                <w:sz w:val="24"/>
                <w:szCs w:val="24"/>
              </w:rPr>
            </w:pPr>
          </w:p>
        </w:tc>
      </w:tr>
      <w:tr w:rsidR="00E84394" w:rsidRPr="005D6B85" w14:paraId="3E109754" w14:textId="77777777" w:rsidTr="006C63DB">
        <w:tc>
          <w:tcPr>
            <w:tcW w:w="1872" w:type="dxa"/>
            <w:shd w:val="clear" w:color="auto" w:fill="F2F2F2" w:themeFill="background1" w:themeFillShade="F2"/>
          </w:tcPr>
          <w:p w14:paraId="663D8F9B" w14:textId="77777777" w:rsidR="00E84394" w:rsidRPr="005D6B85" w:rsidRDefault="00E84394">
            <w:pPr>
              <w:rPr>
                <w:rFonts w:cstheme="minorHAnsi"/>
                <w:b/>
                <w:color w:val="000000"/>
                <w:sz w:val="24"/>
                <w:szCs w:val="24"/>
              </w:rPr>
            </w:pPr>
            <w:r w:rsidRPr="005D6B85">
              <w:rPr>
                <w:rFonts w:cstheme="minorHAnsi"/>
                <w:b/>
                <w:color w:val="000000"/>
                <w:sz w:val="24"/>
                <w:szCs w:val="24"/>
              </w:rPr>
              <w:t>Positions available:</w:t>
            </w:r>
          </w:p>
        </w:tc>
        <w:tc>
          <w:tcPr>
            <w:tcW w:w="7513" w:type="dxa"/>
          </w:tcPr>
          <w:p w14:paraId="62BB148F" w14:textId="41683E25" w:rsidR="00E84394" w:rsidRPr="005D6B85" w:rsidRDefault="00695456">
            <w:pPr>
              <w:rPr>
                <w:rStyle w:val="Strong"/>
                <w:rFonts w:cstheme="minorHAnsi"/>
                <w:b w:val="0"/>
                <w:color w:val="000000"/>
                <w:sz w:val="24"/>
                <w:szCs w:val="24"/>
                <w:bdr w:val="none" w:sz="0" w:space="0" w:color="auto" w:frame="1"/>
              </w:rPr>
            </w:pPr>
            <w:r w:rsidRPr="005D6B85">
              <w:rPr>
                <w:rStyle w:val="Strong"/>
                <w:rFonts w:cstheme="minorHAnsi"/>
                <w:b w:val="0"/>
                <w:color w:val="000000"/>
                <w:sz w:val="24"/>
                <w:szCs w:val="24"/>
                <w:bdr w:val="none" w:sz="0" w:space="0" w:color="auto" w:frame="1"/>
              </w:rPr>
              <w:t>1</w:t>
            </w:r>
            <w:r w:rsidR="00E84394" w:rsidRPr="005D6B85">
              <w:rPr>
                <w:rStyle w:val="Strong"/>
                <w:rFonts w:cstheme="minorHAnsi"/>
                <w:b w:val="0"/>
                <w:color w:val="000000"/>
                <w:sz w:val="24"/>
                <w:szCs w:val="24"/>
                <w:bdr w:val="none" w:sz="0" w:space="0" w:color="auto" w:frame="1"/>
              </w:rPr>
              <w:t xml:space="preserve"> </w:t>
            </w:r>
          </w:p>
        </w:tc>
      </w:tr>
      <w:tr w:rsidR="00FA2569" w:rsidRPr="005D6B85" w14:paraId="23815B55" w14:textId="77777777" w:rsidTr="006C63DB">
        <w:tc>
          <w:tcPr>
            <w:tcW w:w="1872" w:type="dxa"/>
            <w:shd w:val="clear" w:color="auto" w:fill="F2F2F2" w:themeFill="background1" w:themeFillShade="F2"/>
          </w:tcPr>
          <w:p w14:paraId="1D8A4224" w14:textId="77777777" w:rsidR="00FA2569" w:rsidRPr="005D6B85" w:rsidRDefault="00FA2569" w:rsidP="00572718">
            <w:pPr>
              <w:rPr>
                <w:rFonts w:cstheme="minorHAnsi"/>
                <w:b/>
                <w:sz w:val="24"/>
                <w:szCs w:val="24"/>
              </w:rPr>
            </w:pPr>
            <w:r w:rsidRPr="005D6B85">
              <w:rPr>
                <w:rFonts w:cstheme="minorHAnsi"/>
                <w:b/>
                <w:sz w:val="24"/>
                <w:szCs w:val="24"/>
              </w:rPr>
              <w:t>Project duration:</w:t>
            </w:r>
          </w:p>
        </w:tc>
        <w:tc>
          <w:tcPr>
            <w:tcW w:w="7513" w:type="dxa"/>
          </w:tcPr>
          <w:p w14:paraId="5C1823A3" w14:textId="427D4D98" w:rsidR="00E84394" w:rsidRPr="005D6B85" w:rsidRDefault="00695456" w:rsidP="00E84394">
            <w:pPr>
              <w:rPr>
                <w:rFonts w:cstheme="minorHAnsi"/>
                <w:sz w:val="24"/>
                <w:szCs w:val="24"/>
              </w:rPr>
            </w:pPr>
            <w:r w:rsidRPr="005D6B85">
              <w:rPr>
                <w:rFonts w:cstheme="minorHAnsi"/>
                <w:sz w:val="24"/>
                <w:szCs w:val="24"/>
              </w:rPr>
              <w:t xml:space="preserve">Duration: </w:t>
            </w:r>
            <w:r w:rsidR="00AC2EC7">
              <w:rPr>
                <w:rFonts w:cstheme="minorHAnsi"/>
                <w:sz w:val="24"/>
                <w:szCs w:val="24"/>
              </w:rPr>
              <w:t>8-</w:t>
            </w:r>
            <w:r w:rsidR="009F34E0">
              <w:rPr>
                <w:rFonts w:cstheme="minorHAnsi"/>
                <w:sz w:val="24"/>
                <w:szCs w:val="24"/>
              </w:rPr>
              <w:t xml:space="preserve">10 </w:t>
            </w:r>
            <w:r w:rsidRPr="005D6B85">
              <w:rPr>
                <w:rFonts w:cstheme="minorHAnsi"/>
                <w:sz w:val="24"/>
                <w:szCs w:val="24"/>
              </w:rPr>
              <w:t>weeks</w:t>
            </w:r>
          </w:p>
          <w:p w14:paraId="72DD0122" w14:textId="57C39D04" w:rsidR="00E84394" w:rsidRPr="005D6B85" w:rsidRDefault="00695456" w:rsidP="00E84394">
            <w:pPr>
              <w:rPr>
                <w:rFonts w:cstheme="minorHAnsi"/>
                <w:sz w:val="24"/>
                <w:szCs w:val="24"/>
              </w:rPr>
            </w:pPr>
            <w:r w:rsidRPr="005D6B85">
              <w:rPr>
                <w:rFonts w:cstheme="minorHAnsi"/>
                <w:sz w:val="24"/>
                <w:szCs w:val="24"/>
              </w:rPr>
              <w:t>Hours per week: 20</w:t>
            </w:r>
            <w:r w:rsidR="009F34E0">
              <w:rPr>
                <w:rFonts w:cstheme="minorHAnsi"/>
                <w:sz w:val="24"/>
                <w:szCs w:val="24"/>
              </w:rPr>
              <w:t>-25</w:t>
            </w:r>
          </w:p>
        </w:tc>
      </w:tr>
      <w:tr w:rsidR="00FA2569" w:rsidRPr="005D6B85" w14:paraId="1181AC39" w14:textId="77777777" w:rsidTr="006C63DB">
        <w:tc>
          <w:tcPr>
            <w:tcW w:w="1872" w:type="dxa"/>
            <w:shd w:val="clear" w:color="auto" w:fill="F2F2F2" w:themeFill="background1" w:themeFillShade="F2"/>
          </w:tcPr>
          <w:p w14:paraId="34998799" w14:textId="77777777" w:rsidR="00FA2569" w:rsidRPr="005D6B85" w:rsidRDefault="00FA2569" w:rsidP="00572718">
            <w:pPr>
              <w:rPr>
                <w:rFonts w:cstheme="minorHAnsi"/>
                <w:b/>
                <w:sz w:val="24"/>
                <w:szCs w:val="24"/>
              </w:rPr>
            </w:pPr>
            <w:r w:rsidRPr="005D6B85">
              <w:rPr>
                <w:rFonts w:cstheme="minorHAnsi"/>
                <w:b/>
                <w:color w:val="000000"/>
                <w:sz w:val="24"/>
                <w:szCs w:val="24"/>
              </w:rPr>
              <w:t>Description:</w:t>
            </w:r>
          </w:p>
        </w:tc>
        <w:tc>
          <w:tcPr>
            <w:tcW w:w="7513" w:type="dxa"/>
          </w:tcPr>
          <w:p w14:paraId="50EC2AC5" w14:textId="0A5636C4" w:rsidR="00937F61" w:rsidRPr="00937F61" w:rsidRDefault="00937F61" w:rsidP="00937F61">
            <w:pPr>
              <w:rPr>
                <w:rFonts w:cstheme="minorHAnsi"/>
                <w:color w:val="000000"/>
                <w:sz w:val="24"/>
                <w:szCs w:val="24"/>
              </w:rPr>
            </w:pPr>
            <w:bookmarkStart w:id="0" w:name="_GoBack"/>
            <w:r w:rsidRPr="00937F61">
              <w:rPr>
                <w:rFonts w:cstheme="minorHAnsi"/>
                <w:sz w:val="24"/>
                <w:szCs w:val="24"/>
              </w:rPr>
              <w:t xml:space="preserve">Episodic foresight allows us to </w:t>
            </w:r>
            <w:r w:rsidRPr="00937F61">
              <w:rPr>
                <w:rFonts w:cstheme="minorHAnsi"/>
                <w:color w:val="000000"/>
                <w:sz w:val="24"/>
                <w:szCs w:val="24"/>
              </w:rPr>
              <w:t>mentally project ourselves into the future, and subsequently act in adaptive future-oriented ways; it is thought to be a uniquely human ability. However, research has found that this essential ability declines as we age. Given how critical episodic foresight is in our day to day lives (think planning dinner, managing finances or taking medication as prescribed), any decline may have important implications for our ability to function autonomously, as well as broader quality of life.</w:t>
            </w:r>
            <w:r w:rsidRPr="00937F61">
              <w:rPr>
                <w:rFonts w:cstheme="minorHAnsi"/>
                <w:color w:val="000000"/>
                <w:sz w:val="24"/>
                <w:szCs w:val="24"/>
                <w:lang w:eastAsia="en-AU"/>
              </w:rPr>
              <w:t xml:space="preserve"> </w:t>
            </w:r>
            <w:r w:rsidRPr="00937F61">
              <w:rPr>
                <w:rFonts w:cstheme="minorHAnsi"/>
                <w:color w:val="000000"/>
                <w:sz w:val="24"/>
                <w:szCs w:val="24"/>
              </w:rPr>
              <w:t>The goal of this project will be to adapt a validated measure of episodic foresight, “Virtual Week-Foresight (VW</w:t>
            </w:r>
            <w:r w:rsidRPr="00937F61">
              <w:rPr>
                <w:rFonts w:cstheme="minorHAnsi"/>
                <w:color w:val="000000"/>
                <w:sz w:val="24"/>
                <w:szCs w:val="24"/>
              </w:rPr>
              <w:noBreakHyphen/>
              <w:t>Foresight)” to include emotional content. This is a computer game where participants identify and solve common daily problems as they move around an online board. Our longer-term goal is to establish whether the presence or absence of emotional content is an important determinant of episodic foresight capacity at different stages of the adult lifespan.</w:t>
            </w:r>
          </w:p>
          <w:p w14:paraId="0F319665" w14:textId="77777777" w:rsidR="00937F61" w:rsidRPr="00937F61" w:rsidRDefault="00937F61" w:rsidP="00937F61">
            <w:pPr>
              <w:rPr>
                <w:rFonts w:cstheme="minorHAnsi"/>
                <w:color w:val="000000"/>
                <w:sz w:val="24"/>
                <w:szCs w:val="24"/>
              </w:rPr>
            </w:pPr>
          </w:p>
          <w:p w14:paraId="7C635776" w14:textId="77777777" w:rsidR="00937F61" w:rsidRPr="00937F61" w:rsidRDefault="00937F61" w:rsidP="00937F61">
            <w:pPr>
              <w:rPr>
                <w:rFonts w:cstheme="minorHAnsi"/>
                <w:color w:val="000000"/>
                <w:sz w:val="24"/>
                <w:szCs w:val="24"/>
              </w:rPr>
            </w:pPr>
            <w:r w:rsidRPr="00937F61">
              <w:rPr>
                <w:rFonts w:cstheme="minorHAnsi"/>
                <w:color w:val="000000"/>
                <w:sz w:val="24"/>
                <w:szCs w:val="24"/>
              </w:rPr>
              <w:t>This project involves: a) creating novel scenarios that require episodic foresight which are inherently negative, positive and neutral, b) validating these novel scenarios via an online M-turk study c) being involved with reformatting the original V-W board game as necessary; and (d) piloting these scenarios on a small sample of younger and older adults (if this is possible, and time permits).</w:t>
            </w:r>
          </w:p>
          <w:bookmarkEnd w:id="0"/>
          <w:p w14:paraId="0A1F419B" w14:textId="77777777" w:rsidR="00937F61" w:rsidRPr="00937F61" w:rsidRDefault="00937F61" w:rsidP="00937F61">
            <w:pPr>
              <w:rPr>
                <w:rFonts w:cstheme="minorHAnsi"/>
                <w:color w:val="000000" w:themeColor="text1"/>
                <w:sz w:val="24"/>
                <w:szCs w:val="24"/>
              </w:rPr>
            </w:pPr>
          </w:p>
          <w:p w14:paraId="4DDF7B15" w14:textId="77777777" w:rsidR="00FA2569" w:rsidRPr="005D6B85" w:rsidRDefault="00FA2569" w:rsidP="00937F61">
            <w:pPr>
              <w:rPr>
                <w:rFonts w:cstheme="minorHAnsi"/>
                <w:i/>
                <w:sz w:val="24"/>
                <w:szCs w:val="24"/>
              </w:rPr>
            </w:pPr>
          </w:p>
        </w:tc>
      </w:tr>
      <w:tr w:rsidR="00FA2569" w:rsidRPr="005D6B85" w14:paraId="17280D55" w14:textId="77777777" w:rsidTr="006C63DB">
        <w:trPr>
          <w:trHeight w:val="1028"/>
        </w:trPr>
        <w:tc>
          <w:tcPr>
            <w:tcW w:w="1872" w:type="dxa"/>
            <w:shd w:val="clear" w:color="auto" w:fill="F2F2F2" w:themeFill="background1" w:themeFillShade="F2"/>
          </w:tcPr>
          <w:p w14:paraId="36B8C725" w14:textId="77777777" w:rsidR="00FA2569" w:rsidRPr="005D6B85" w:rsidRDefault="004175CE">
            <w:pPr>
              <w:rPr>
                <w:rFonts w:cstheme="minorHAnsi"/>
                <w:b/>
                <w:sz w:val="24"/>
                <w:szCs w:val="24"/>
              </w:rPr>
            </w:pPr>
            <w:r w:rsidRPr="005D6B85">
              <w:rPr>
                <w:rFonts w:cstheme="minorHAnsi"/>
                <w:b/>
                <w:sz w:val="24"/>
                <w:szCs w:val="24"/>
              </w:rPr>
              <w:t>Expected outcomes and deliverables:</w:t>
            </w:r>
          </w:p>
        </w:tc>
        <w:tc>
          <w:tcPr>
            <w:tcW w:w="7513" w:type="dxa"/>
          </w:tcPr>
          <w:p w14:paraId="07F9FDDD" w14:textId="394B81B9" w:rsidR="004175CE" w:rsidRPr="005D6B85" w:rsidRDefault="00B119C9" w:rsidP="00D61347">
            <w:pPr>
              <w:rPr>
                <w:rFonts w:cstheme="minorHAnsi"/>
                <w:i/>
                <w:color w:val="000000"/>
                <w:sz w:val="24"/>
                <w:szCs w:val="24"/>
              </w:rPr>
            </w:pPr>
            <w:r>
              <w:rPr>
                <w:rFonts w:cstheme="minorHAnsi"/>
                <w:color w:val="000000"/>
                <w:sz w:val="24"/>
                <w:szCs w:val="24"/>
              </w:rPr>
              <w:t xml:space="preserve">Scholars will gain skills in developing and norming experimental stimuli, </w:t>
            </w:r>
            <w:r w:rsidR="00935476">
              <w:rPr>
                <w:rFonts w:cstheme="minorHAnsi"/>
                <w:color w:val="000000"/>
                <w:sz w:val="24"/>
                <w:szCs w:val="24"/>
              </w:rPr>
              <w:t xml:space="preserve">operationalising research questions, </w:t>
            </w:r>
            <w:r w:rsidR="00937F61">
              <w:rPr>
                <w:rFonts w:cstheme="minorHAnsi"/>
                <w:color w:val="000000"/>
                <w:sz w:val="24"/>
                <w:szCs w:val="24"/>
              </w:rPr>
              <w:t xml:space="preserve">and </w:t>
            </w:r>
            <w:r>
              <w:rPr>
                <w:rFonts w:cstheme="minorHAnsi"/>
                <w:color w:val="000000"/>
                <w:sz w:val="24"/>
                <w:szCs w:val="24"/>
              </w:rPr>
              <w:t xml:space="preserve">running online </w:t>
            </w:r>
            <w:r w:rsidR="00935476">
              <w:rPr>
                <w:rFonts w:cstheme="minorHAnsi"/>
                <w:color w:val="000000"/>
                <w:sz w:val="24"/>
                <w:szCs w:val="24"/>
              </w:rPr>
              <w:t xml:space="preserve">studies on external platforms. </w:t>
            </w:r>
            <w:r w:rsidR="009F34E0">
              <w:rPr>
                <w:rFonts w:cstheme="minorHAnsi"/>
                <w:color w:val="000000"/>
                <w:sz w:val="24"/>
                <w:szCs w:val="24"/>
              </w:rPr>
              <w:t xml:space="preserve"> </w:t>
            </w:r>
          </w:p>
          <w:p w14:paraId="601EC2E7" w14:textId="77777777" w:rsidR="00FA2569" w:rsidRPr="005D6B85" w:rsidRDefault="00FA2569" w:rsidP="00937F61">
            <w:pPr>
              <w:rPr>
                <w:rFonts w:cstheme="minorHAnsi"/>
                <w:i/>
                <w:sz w:val="24"/>
                <w:szCs w:val="24"/>
              </w:rPr>
            </w:pPr>
          </w:p>
        </w:tc>
      </w:tr>
      <w:tr w:rsidR="00FA2569" w:rsidRPr="005D6B85" w14:paraId="0611CD3D" w14:textId="77777777" w:rsidTr="006C63DB">
        <w:trPr>
          <w:trHeight w:val="1676"/>
        </w:trPr>
        <w:tc>
          <w:tcPr>
            <w:tcW w:w="1872" w:type="dxa"/>
            <w:shd w:val="clear" w:color="auto" w:fill="F2F2F2" w:themeFill="background1" w:themeFillShade="F2"/>
          </w:tcPr>
          <w:p w14:paraId="7694418E" w14:textId="77777777" w:rsidR="00FA2569" w:rsidRPr="005D6B85" w:rsidRDefault="00FA2569" w:rsidP="00D61347">
            <w:pPr>
              <w:rPr>
                <w:rFonts w:cstheme="minorHAnsi"/>
                <w:b/>
                <w:sz w:val="24"/>
                <w:szCs w:val="24"/>
              </w:rPr>
            </w:pPr>
            <w:r w:rsidRPr="005D6B85">
              <w:rPr>
                <w:rFonts w:cstheme="minorHAnsi"/>
                <w:b/>
                <w:sz w:val="24"/>
                <w:szCs w:val="24"/>
              </w:rPr>
              <w:t>Suitable for:</w:t>
            </w:r>
          </w:p>
        </w:tc>
        <w:tc>
          <w:tcPr>
            <w:tcW w:w="7513" w:type="dxa"/>
          </w:tcPr>
          <w:p w14:paraId="423C4F3B" w14:textId="77777777" w:rsidR="00937F61" w:rsidRPr="005920BD" w:rsidRDefault="00937F61" w:rsidP="00937F61">
            <w:pPr>
              <w:rPr>
                <w:rFonts w:ascii="Times New Roman" w:hAnsi="Times New Roman" w:cs="Times New Roman"/>
                <w:color w:val="000000" w:themeColor="text1"/>
                <w:u w:color="182951"/>
                <w:lang w:val="en-US"/>
              </w:rPr>
            </w:pPr>
            <w:r w:rsidRPr="00937F61">
              <w:rPr>
                <w:rFonts w:cstheme="minorHAnsi"/>
                <w:color w:val="000000" w:themeColor="text1"/>
                <w:sz w:val="24"/>
                <w:szCs w:val="24"/>
                <w:u w:color="182951"/>
                <w:lang w:val="en-US"/>
              </w:rPr>
              <w:t>We are looking for one highly motivated student to assist with this project over the summer. Although this project is open to all students, it would be most suited to a 3</w:t>
            </w:r>
            <w:r w:rsidRPr="00937F61">
              <w:rPr>
                <w:rFonts w:cstheme="minorHAnsi"/>
                <w:color w:val="000000" w:themeColor="text1"/>
                <w:sz w:val="24"/>
                <w:szCs w:val="24"/>
                <w:u w:color="182951"/>
                <w:vertAlign w:val="superscript"/>
                <w:lang w:val="en-US"/>
              </w:rPr>
              <w:t>rd</w:t>
            </w:r>
            <w:r w:rsidRPr="00937F61">
              <w:rPr>
                <w:rFonts w:cstheme="minorHAnsi"/>
                <w:color w:val="000000" w:themeColor="text1"/>
                <w:sz w:val="24"/>
                <w:szCs w:val="24"/>
                <w:u w:color="182951"/>
                <w:lang w:val="en-US"/>
              </w:rPr>
              <w:t xml:space="preserve"> or 4</w:t>
            </w:r>
            <w:r w:rsidRPr="00937F61">
              <w:rPr>
                <w:rFonts w:cstheme="minorHAnsi"/>
                <w:color w:val="000000" w:themeColor="text1"/>
                <w:sz w:val="24"/>
                <w:szCs w:val="24"/>
                <w:u w:color="182951"/>
                <w:vertAlign w:val="superscript"/>
                <w:lang w:val="en-US"/>
              </w:rPr>
              <w:t>th</w:t>
            </w:r>
            <w:r w:rsidRPr="00937F61">
              <w:rPr>
                <w:rFonts w:cstheme="minorHAnsi"/>
                <w:color w:val="000000" w:themeColor="text1"/>
                <w:sz w:val="24"/>
                <w:szCs w:val="24"/>
                <w:u w:color="182951"/>
                <w:lang w:val="en-US"/>
              </w:rPr>
              <w:t xml:space="preserve"> year student who is interested in ageing and/or prospection research. All necessary training will be provided</w:t>
            </w:r>
            <w:r w:rsidRPr="005920BD">
              <w:rPr>
                <w:rFonts w:ascii="Times New Roman" w:hAnsi="Times New Roman" w:cs="Times New Roman"/>
                <w:color w:val="000000" w:themeColor="text1"/>
                <w:u w:color="182951"/>
                <w:lang w:val="en-US"/>
              </w:rPr>
              <w:t xml:space="preserve">.   </w:t>
            </w:r>
          </w:p>
          <w:p w14:paraId="622E5552" w14:textId="77777777" w:rsidR="00937F61" w:rsidRDefault="00937F61" w:rsidP="00D61347">
            <w:pPr>
              <w:rPr>
                <w:rFonts w:cstheme="minorHAnsi"/>
                <w:color w:val="000000"/>
                <w:sz w:val="24"/>
                <w:szCs w:val="24"/>
              </w:rPr>
            </w:pPr>
          </w:p>
          <w:p w14:paraId="6AAE33BD" w14:textId="654C9E24" w:rsidR="00FA2569" w:rsidRPr="00937F61" w:rsidRDefault="009F34E0" w:rsidP="00D61347">
            <w:pPr>
              <w:rPr>
                <w:rFonts w:cstheme="minorHAnsi"/>
                <w:color w:val="000000"/>
                <w:sz w:val="24"/>
                <w:szCs w:val="24"/>
              </w:rPr>
            </w:pPr>
            <w:r>
              <w:rPr>
                <w:rFonts w:cstheme="minorHAnsi"/>
                <w:color w:val="000000"/>
                <w:sz w:val="24"/>
                <w:szCs w:val="24"/>
              </w:rPr>
              <w:t xml:space="preserve">Applicants must have an excellent attention to detail, be able to work individually but also receptive and able to appropriately seek guidance from others. They must also have a reasonably high level of technical skills or be receptive to learning new technical skills. </w:t>
            </w:r>
          </w:p>
          <w:p w14:paraId="3803D511" w14:textId="77777777" w:rsidR="00FA2569" w:rsidRPr="005D6B85" w:rsidRDefault="00FA2569" w:rsidP="00D61347">
            <w:pPr>
              <w:rPr>
                <w:rFonts w:cstheme="minorHAnsi"/>
                <w:i/>
                <w:sz w:val="24"/>
                <w:szCs w:val="24"/>
              </w:rPr>
            </w:pPr>
          </w:p>
        </w:tc>
      </w:tr>
      <w:tr w:rsidR="00FA2569" w:rsidRPr="005D6B85" w14:paraId="4BD7D4F1" w14:textId="77777777" w:rsidTr="006C63DB">
        <w:tc>
          <w:tcPr>
            <w:tcW w:w="1872" w:type="dxa"/>
            <w:shd w:val="clear" w:color="auto" w:fill="F2F2F2" w:themeFill="background1" w:themeFillShade="F2"/>
          </w:tcPr>
          <w:p w14:paraId="73FB4B63" w14:textId="77777777" w:rsidR="00FA2569" w:rsidRPr="005D6B85" w:rsidRDefault="00C20DAA" w:rsidP="00572718">
            <w:pPr>
              <w:rPr>
                <w:rFonts w:cstheme="minorHAnsi"/>
                <w:b/>
                <w:sz w:val="24"/>
                <w:szCs w:val="24"/>
              </w:rPr>
            </w:pPr>
            <w:r w:rsidRPr="005D6B85">
              <w:rPr>
                <w:rFonts w:cstheme="minorHAnsi"/>
                <w:b/>
                <w:sz w:val="24"/>
                <w:szCs w:val="24"/>
              </w:rPr>
              <w:t xml:space="preserve">Primary </w:t>
            </w:r>
            <w:r w:rsidR="00FA2569" w:rsidRPr="005D6B85">
              <w:rPr>
                <w:rFonts w:cstheme="minorHAnsi"/>
                <w:b/>
                <w:sz w:val="24"/>
                <w:szCs w:val="24"/>
              </w:rPr>
              <w:t>Supervisor:</w:t>
            </w:r>
          </w:p>
          <w:p w14:paraId="0A8817F1" w14:textId="77777777" w:rsidR="00C20DAA" w:rsidRPr="005D6B85" w:rsidRDefault="00C20DAA" w:rsidP="00572718">
            <w:pPr>
              <w:rPr>
                <w:rFonts w:cstheme="minorHAnsi"/>
                <w:b/>
                <w:sz w:val="24"/>
                <w:szCs w:val="24"/>
              </w:rPr>
            </w:pPr>
          </w:p>
        </w:tc>
        <w:tc>
          <w:tcPr>
            <w:tcW w:w="7513" w:type="dxa"/>
          </w:tcPr>
          <w:p w14:paraId="24903898" w14:textId="06150605" w:rsidR="00FA2569" w:rsidRPr="00937F61" w:rsidRDefault="00935476" w:rsidP="00937F61">
            <w:pPr>
              <w:rPr>
                <w:rFonts w:cstheme="minorHAnsi"/>
                <w:sz w:val="24"/>
                <w:szCs w:val="24"/>
              </w:rPr>
            </w:pPr>
            <w:r>
              <w:rPr>
                <w:rFonts w:cstheme="minorHAnsi"/>
                <w:sz w:val="24"/>
                <w:szCs w:val="24"/>
              </w:rPr>
              <w:lastRenderedPageBreak/>
              <w:t>Dr Fiona Maccallum</w:t>
            </w:r>
            <w:r w:rsidR="00937F61">
              <w:rPr>
                <w:rFonts w:cstheme="minorHAnsi"/>
                <w:sz w:val="24"/>
                <w:szCs w:val="24"/>
              </w:rPr>
              <w:t>, Prof Julie Henry, Ms S</w:t>
            </w:r>
            <w:r w:rsidR="009F34E0">
              <w:rPr>
                <w:rFonts w:cstheme="minorHAnsi"/>
                <w:sz w:val="24"/>
                <w:szCs w:val="24"/>
              </w:rPr>
              <w:t>halini Gautam</w:t>
            </w:r>
          </w:p>
        </w:tc>
      </w:tr>
      <w:tr w:rsidR="00FA2569" w:rsidRPr="005D6B85" w14:paraId="29FFC044" w14:textId="77777777" w:rsidTr="006C63DB">
        <w:trPr>
          <w:trHeight w:val="446"/>
        </w:trPr>
        <w:tc>
          <w:tcPr>
            <w:tcW w:w="1872" w:type="dxa"/>
            <w:shd w:val="clear" w:color="auto" w:fill="F2F2F2" w:themeFill="background1" w:themeFillShade="F2"/>
          </w:tcPr>
          <w:p w14:paraId="32110475" w14:textId="77777777" w:rsidR="00FA2569" w:rsidRPr="005D6B85" w:rsidRDefault="00FA2569" w:rsidP="00D61347">
            <w:pPr>
              <w:rPr>
                <w:rFonts w:cstheme="minorHAnsi"/>
                <w:b/>
                <w:sz w:val="24"/>
                <w:szCs w:val="24"/>
              </w:rPr>
            </w:pPr>
            <w:r w:rsidRPr="005D6B85">
              <w:rPr>
                <w:rFonts w:cstheme="minorHAnsi"/>
                <w:b/>
                <w:sz w:val="24"/>
                <w:szCs w:val="24"/>
              </w:rPr>
              <w:t>Further info:</w:t>
            </w:r>
          </w:p>
        </w:tc>
        <w:tc>
          <w:tcPr>
            <w:tcW w:w="7513" w:type="dxa"/>
          </w:tcPr>
          <w:p w14:paraId="35EDD58C" w14:textId="77777777" w:rsidR="00937F61" w:rsidRPr="00937F61" w:rsidRDefault="00937F61" w:rsidP="00937F61">
            <w:pPr>
              <w:rPr>
                <w:rFonts w:ascii="Times New Roman" w:hAnsi="Times New Roman" w:cs="Times New Roman"/>
                <w:color w:val="000000" w:themeColor="text1"/>
                <w:sz w:val="24"/>
                <w:szCs w:val="24"/>
                <w:u w:color="182951"/>
                <w:lang w:val="en-US"/>
              </w:rPr>
            </w:pPr>
            <w:r w:rsidRPr="00937F61">
              <w:rPr>
                <w:rFonts w:cstheme="minorHAnsi"/>
                <w:color w:val="000000" w:themeColor="text1"/>
                <w:sz w:val="24"/>
                <w:szCs w:val="24"/>
                <w:u w:color="182951"/>
                <w:lang w:val="en-US"/>
              </w:rPr>
              <w:t>If you have any questions about the project, please feel free to email Dr Fiona Maccallum or Prof Julie Henry</w:t>
            </w:r>
            <w:r w:rsidRPr="00937F61">
              <w:rPr>
                <w:rFonts w:ascii="Times New Roman" w:hAnsi="Times New Roman" w:cs="Times New Roman"/>
                <w:color w:val="000000" w:themeColor="text1"/>
                <w:sz w:val="24"/>
                <w:szCs w:val="24"/>
                <w:u w:color="182951"/>
                <w:lang w:val="en-US"/>
              </w:rPr>
              <w:t xml:space="preserve">. </w:t>
            </w:r>
          </w:p>
          <w:p w14:paraId="75DC92FC" w14:textId="77777777" w:rsidR="00941E04" w:rsidRPr="005D6B85" w:rsidRDefault="00941E04" w:rsidP="00FA2569">
            <w:pPr>
              <w:rPr>
                <w:rFonts w:cstheme="minorHAnsi"/>
                <w:sz w:val="24"/>
                <w:szCs w:val="24"/>
              </w:rPr>
            </w:pPr>
          </w:p>
        </w:tc>
      </w:tr>
    </w:tbl>
    <w:p w14:paraId="48286A3B" w14:textId="77777777" w:rsidR="00A54AF7" w:rsidRPr="005D6B85" w:rsidRDefault="00A54AF7">
      <w:pPr>
        <w:rPr>
          <w:rFonts w:cstheme="minorHAnsi"/>
          <w:sz w:val="24"/>
          <w:szCs w:val="24"/>
        </w:rPr>
      </w:pPr>
    </w:p>
    <w:sectPr w:rsidR="00A54AF7" w:rsidRPr="005D6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D6093" w14:textId="77777777" w:rsidR="00E445D5" w:rsidRDefault="00E445D5" w:rsidP="00E84394">
      <w:r>
        <w:separator/>
      </w:r>
    </w:p>
  </w:endnote>
  <w:endnote w:type="continuationSeparator" w:id="0">
    <w:p w14:paraId="785B3405" w14:textId="77777777" w:rsidR="00E445D5" w:rsidRDefault="00E445D5"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53DBD" w14:textId="77777777" w:rsidR="00E445D5" w:rsidRDefault="00E445D5" w:rsidP="00E84394">
      <w:r>
        <w:separator/>
      </w:r>
    </w:p>
  </w:footnote>
  <w:footnote w:type="continuationSeparator" w:id="0">
    <w:p w14:paraId="4BA0B9BE" w14:textId="77777777" w:rsidR="00E445D5" w:rsidRDefault="00E445D5"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DA06DD"/>
    <w:multiLevelType w:val="hybridMultilevel"/>
    <w:tmpl w:val="21BA4682"/>
    <w:lvl w:ilvl="0" w:tplc="F6D83E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1B5D9F"/>
    <w:rsid w:val="001C1584"/>
    <w:rsid w:val="003570F0"/>
    <w:rsid w:val="003A2583"/>
    <w:rsid w:val="003A3658"/>
    <w:rsid w:val="004175CE"/>
    <w:rsid w:val="004518B3"/>
    <w:rsid w:val="00454FF1"/>
    <w:rsid w:val="004C1625"/>
    <w:rsid w:val="00502FC5"/>
    <w:rsid w:val="00572429"/>
    <w:rsid w:val="005D1AF3"/>
    <w:rsid w:val="005D6B85"/>
    <w:rsid w:val="00695456"/>
    <w:rsid w:val="006C63DB"/>
    <w:rsid w:val="007B0362"/>
    <w:rsid w:val="00935476"/>
    <w:rsid w:val="00937F61"/>
    <w:rsid w:val="00941E04"/>
    <w:rsid w:val="00992887"/>
    <w:rsid w:val="009F34E0"/>
    <w:rsid w:val="00A54AF7"/>
    <w:rsid w:val="00A730E9"/>
    <w:rsid w:val="00A85667"/>
    <w:rsid w:val="00AC2EC7"/>
    <w:rsid w:val="00B119C9"/>
    <w:rsid w:val="00BA289F"/>
    <w:rsid w:val="00BD67C6"/>
    <w:rsid w:val="00C20DAA"/>
    <w:rsid w:val="00C736FA"/>
    <w:rsid w:val="00CB1B11"/>
    <w:rsid w:val="00CC2DC7"/>
    <w:rsid w:val="00D61347"/>
    <w:rsid w:val="00E445D5"/>
    <w:rsid w:val="00E84394"/>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F922"/>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CommentReference">
    <w:name w:val="annotation reference"/>
    <w:basedOn w:val="DefaultParagraphFont"/>
    <w:uiPriority w:val="99"/>
    <w:semiHidden/>
    <w:unhideWhenUsed/>
    <w:rsid w:val="005D6B85"/>
    <w:rPr>
      <w:sz w:val="16"/>
      <w:szCs w:val="16"/>
    </w:rPr>
  </w:style>
  <w:style w:type="paragraph" w:styleId="CommentText">
    <w:name w:val="annotation text"/>
    <w:basedOn w:val="Normal"/>
    <w:link w:val="CommentTextChar"/>
    <w:uiPriority w:val="99"/>
    <w:semiHidden/>
    <w:unhideWhenUsed/>
    <w:rsid w:val="005D6B85"/>
    <w:rPr>
      <w:sz w:val="20"/>
      <w:szCs w:val="20"/>
    </w:rPr>
  </w:style>
  <w:style w:type="character" w:customStyle="1" w:styleId="CommentTextChar">
    <w:name w:val="Comment Text Char"/>
    <w:basedOn w:val="DefaultParagraphFont"/>
    <w:link w:val="CommentText"/>
    <w:uiPriority w:val="99"/>
    <w:semiHidden/>
    <w:rsid w:val="005D6B85"/>
    <w:rPr>
      <w:sz w:val="20"/>
      <w:szCs w:val="20"/>
    </w:rPr>
  </w:style>
  <w:style w:type="paragraph" w:styleId="CommentSubject">
    <w:name w:val="annotation subject"/>
    <w:basedOn w:val="CommentText"/>
    <w:next w:val="CommentText"/>
    <w:link w:val="CommentSubjectChar"/>
    <w:uiPriority w:val="99"/>
    <w:semiHidden/>
    <w:unhideWhenUsed/>
    <w:rsid w:val="005D6B85"/>
    <w:rPr>
      <w:b/>
      <w:bCs/>
    </w:rPr>
  </w:style>
  <w:style w:type="character" w:customStyle="1" w:styleId="CommentSubjectChar">
    <w:name w:val="Comment Subject Char"/>
    <w:basedOn w:val="CommentTextChar"/>
    <w:link w:val="CommentSubject"/>
    <w:uiPriority w:val="99"/>
    <w:semiHidden/>
    <w:rsid w:val="005D6B85"/>
    <w:rPr>
      <w:b/>
      <w:bCs/>
      <w:sz w:val="20"/>
      <w:szCs w:val="20"/>
    </w:rPr>
  </w:style>
  <w:style w:type="paragraph" w:styleId="BalloonText">
    <w:name w:val="Balloon Text"/>
    <w:basedOn w:val="Normal"/>
    <w:link w:val="BalloonTextChar"/>
    <w:uiPriority w:val="99"/>
    <w:semiHidden/>
    <w:unhideWhenUsed/>
    <w:rsid w:val="005D6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85"/>
    <w:rPr>
      <w:rFonts w:ascii="Segoe UI" w:hAnsi="Segoe UI" w:cs="Segoe UI"/>
      <w:sz w:val="18"/>
      <w:szCs w:val="18"/>
    </w:rPr>
  </w:style>
  <w:style w:type="paragraph" w:styleId="Revision">
    <w:name w:val="Revision"/>
    <w:hidden/>
    <w:uiPriority w:val="99"/>
    <w:semiHidden/>
    <w:rsid w:val="00AC2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308B-03ED-4B85-A762-AA4F4B4B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2020-08-05T00:18:00Z</dcterms:created>
  <dcterms:modified xsi:type="dcterms:W3CDTF">2020-08-12T03:38:00Z</dcterms:modified>
</cp:coreProperties>
</file>