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328C" w14:textId="77777777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77641540" w14:textId="0F9A0CF9" w:rsidR="001E5876" w:rsidRPr="00A70521" w:rsidRDefault="001E5876" w:rsidP="00C81D93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b/>
          <w:color w:val="000000" w:themeColor="text1"/>
          <w:sz w:val="22"/>
          <w:szCs w:val="22"/>
          <w:u w:color="182951"/>
          <w:lang w:val="en-US"/>
        </w:rPr>
        <w:t>Project title: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  <w:r w:rsidR="00C81D93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Is vascular health related to social cognitive decline in older age? </w:t>
      </w:r>
    </w:p>
    <w:p w14:paraId="559023C5" w14:textId="77777777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15B92F96" w14:textId="1B6D587C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b/>
          <w:color w:val="000000" w:themeColor="text1"/>
          <w:sz w:val="22"/>
          <w:szCs w:val="22"/>
          <w:u w:color="182951"/>
          <w:lang w:val="en-US"/>
        </w:rPr>
        <w:t>Project description: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  <w:r w:rsidR="00C81D93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</w:p>
    <w:p w14:paraId="0E98D6B7" w14:textId="5A3038C9" w:rsidR="00A70521" w:rsidRPr="00A70521" w:rsidRDefault="00F961A4" w:rsidP="00A7052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Social cognitive function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refers to our capacity to detect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decode</w:t>
      </w:r>
      <w:r w:rsidR="0022748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respond to social information in our environment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p</w:t>
      </w:r>
      <w:r w:rsidR="00A70521" w:rsidRP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rior research has shown that older age is associated with declines in 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important capacity. </w:t>
      </w:r>
      <w:r w:rsidR="00A70521" w:rsidRP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is concerning because social cognitive function is critical for maintaining strong social networks, which in turn are important for reducing loneliness and increasing longevity. </w:t>
      </w:r>
      <w:r w:rsidR="00A7052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An important next </w:t>
      </w:r>
      <w:r w:rsidR="00A70521" w:rsidRPr="00A7052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step</w:t>
      </w:r>
      <w:r w:rsidR="00A7052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in this literature is </w:t>
      </w:r>
      <w:r w:rsidR="00A70521" w:rsidRPr="00A7052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understand the mechanisms that may explain social cognitive difficulties, so that effective interventions can be developed and applied.</w:t>
      </w:r>
      <w:r w:rsidR="00A70521" w:rsidRPr="00A7052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A70521" w:rsidRP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Therefore, </w:t>
      </w:r>
      <w:r w:rsidR="00F16874">
        <w:rPr>
          <w:rFonts w:ascii="Times New Roman" w:hAnsi="Times New Roman" w:cs="Times New Roman"/>
          <w:color w:val="000000" w:themeColor="text1"/>
          <w:sz w:val="22"/>
          <w:szCs w:val="22"/>
        </w:rPr>
        <w:t>this</w:t>
      </w:r>
      <w:r w:rsidR="00A70521" w:rsidRP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project is designed to provide the first empirical assessment of the relationship between vascular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health</w:t>
      </w:r>
      <w:r w:rsidR="00A70521" w:rsidRPr="00A705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social cognition in older age. In addition, this project will investigate whether cardiorespiratory fitness– which is a predictor of both vascular function and cognitive health– serves as a mediator in this proposed relationship. </w:t>
      </w:r>
    </w:p>
    <w:p w14:paraId="050792D6" w14:textId="77777777" w:rsidR="00A70521" w:rsidRPr="00A70521" w:rsidRDefault="00A70521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3EAB7776" w14:textId="720D487D" w:rsidR="00C86A88" w:rsidRPr="00A70521" w:rsidRDefault="00A70521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This project is a collaboration with researchers in School of Human Movement and Nutrition Science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(</w:t>
      </w:r>
      <w:r w:rsidR="00BF543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HMN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S). You will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play a key role in the first phase of the study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which will involve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recruiting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older adults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(including scheduling, conducting prescreening, contacting GP’s)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and conduct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ing testing sessions (i.e., social cognitive assessments).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You will be required to work 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effectively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in a team and communicate clearly with our research</w:t>
      </w:r>
      <w:r w:rsidR="001E2068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ers</w:t>
      </w:r>
      <w:r w:rsidR="002A3F62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in the School of P</w:t>
      </w:r>
      <w:r w:rsidR="001E2068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s</w:t>
      </w:r>
      <w:r w:rsidR="0082500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ychology and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HMNS. </w:t>
      </w:r>
    </w:p>
    <w:p w14:paraId="0065C762" w14:textId="77777777" w:rsidR="00FE6235" w:rsidRPr="00A70521" w:rsidRDefault="00FE6235" w:rsidP="00FE6235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212857F6" w14:textId="70193016" w:rsidR="00FE6235" w:rsidRPr="00A70521" w:rsidRDefault="00C81D93" w:rsidP="00FE6235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We are looking for one</w:t>
      </w:r>
      <w:r w:rsid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  <w:r w:rsid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highly </w:t>
      </w:r>
      <w:r w:rsidR="00FE6235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motiva</w:t>
      </w:r>
      <w:r w:rsidR="002A3F62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ted student</w:t>
      </w:r>
      <w:r w:rsidR="00FE6235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to assist with this project over the summer. Although this project is open to all students, it would be most suited to</w:t>
      </w:r>
      <w:r w:rsidR="003C6ACF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a</w:t>
      </w:r>
      <w:r w:rsidR="00FE6235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  <w:r w:rsid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3</w:t>
      </w:r>
      <w:r w:rsidR="006D0D3A" w:rsidRP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vertAlign w:val="superscript"/>
          <w:lang w:val="en-US"/>
        </w:rPr>
        <w:t>rd</w:t>
      </w:r>
      <w:r w:rsid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or 4</w:t>
      </w:r>
      <w:r w:rsidR="006D0D3A" w:rsidRP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vertAlign w:val="superscript"/>
          <w:lang w:val="en-US"/>
        </w:rPr>
        <w:t>th</w:t>
      </w:r>
      <w:r w:rsid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year </w:t>
      </w:r>
      <w:r w:rsidR="003C6ACF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student who has</w:t>
      </w:r>
      <w:r w:rsidR="00FE6235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a particular interest in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ageing research. </w:t>
      </w:r>
      <w:r w:rsidR="00BF543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All necessary training will be provided. </w:t>
      </w:r>
      <w:bookmarkStart w:id="0" w:name="_GoBack"/>
      <w:bookmarkEnd w:id="0"/>
      <w:r w:rsidR="00BF5434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 </w:t>
      </w:r>
    </w:p>
    <w:p w14:paraId="7D6B8709" w14:textId="77777777" w:rsidR="00FE6235" w:rsidRPr="00A70521" w:rsidRDefault="00FE6235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4B0598B7" w14:textId="296208A5" w:rsidR="00264D96" w:rsidRPr="00A70521" w:rsidRDefault="004D176D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If you have any questions about the project, please feel free to email </w:t>
      </w:r>
      <w:r w:rsidR="006D0D3A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Dr. Sarah Grainger or Professor Julie Henry. 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</w:p>
    <w:p w14:paraId="082D2FD7" w14:textId="288C1D99" w:rsidR="001E5876" w:rsidRPr="00A70521" w:rsidRDefault="00A24410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</w:t>
      </w:r>
    </w:p>
    <w:p w14:paraId="4890FD75" w14:textId="2B1F135B" w:rsidR="001E5876" w:rsidRPr="00A70521" w:rsidRDefault="001E5876" w:rsidP="00C81D93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b/>
          <w:color w:val="000000" w:themeColor="text1"/>
          <w:sz w:val="22"/>
          <w:szCs w:val="22"/>
          <w:u w:color="182951"/>
          <w:lang w:val="en-US"/>
        </w:rPr>
        <w:t>Duration: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10 weeks </w:t>
      </w:r>
    </w:p>
    <w:p w14:paraId="7D584DBD" w14:textId="77777777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3FAB3C81" w14:textId="45D5D479" w:rsidR="001E5876" w:rsidRPr="00A70521" w:rsidRDefault="001E5876" w:rsidP="00C81D93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b/>
          <w:color w:val="000000" w:themeColor="text1"/>
          <w:sz w:val="22"/>
          <w:szCs w:val="22"/>
          <w:u w:color="182951"/>
          <w:lang w:val="en-US"/>
        </w:rPr>
        <w:t xml:space="preserve">Expected hours per week: </w:t>
      </w:r>
      <w:r w:rsidR="004D176D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25 hours</w:t>
      </w:r>
    </w:p>
    <w:p w14:paraId="273CE99F" w14:textId="77777777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66DB3A8C" w14:textId="2BEAAC45" w:rsidR="001E5876" w:rsidRPr="00A70521" w:rsidRDefault="001E5876" w:rsidP="00C81D93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  <w:r w:rsidRPr="00A70521">
        <w:rPr>
          <w:rFonts w:ascii="Times New Roman" w:hAnsi="Times New Roman" w:cs="Times New Roman"/>
          <w:b/>
          <w:color w:val="000000" w:themeColor="text1"/>
          <w:sz w:val="22"/>
          <w:szCs w:val="22"/>
          <w:u w:color="182951"/>
          <w:lang w:val="en-US"/>
        </w:rPr>
        <w:t>How many positions available</w:t>
      </w:r>
      <w:r w:rsidR="00C81D93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: 1</w:t>
      </w:r>
    </w:p>
    <w:p w14:paraId="0361F923" w14:textId="77777777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</w:pPr>
    </w:p>
    <w:p w14:paraId="609F52E2" w14:textId="29ABF8D8" w:rsidR="001E5876" w:rsidRPr="00A70521" w:rsidRDefault="001E5876" w:rsidP="001E58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0521">
        <w:rPr>
          <w:rFonts w:ascii="Times New Roman" w:hAnsi="Times New Roman" w:cs="Times New Roman"/>
          <w:b/>
          <w:color w:val="000000" w:themeColor="text1"/>
          <w:sz w:val="22"/>
          <w:szCs w:val="22"/>
          <w:u w:color="182951"/>
          <w:lang w:val="en-US"/>
        </w:rPr>
        <w:t>Supervisor name and title: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Dr</w:t>
      </w:r>
      <w:r w:rsidR="003C6ACF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>.</w:t>
      </w:r>
      <w:r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Sarah Grainger</w:t>
      </w:r>
      <w:r w:rsidR="00C81D93" w:rsidRPr="00A70521">
        <w:rPr>
          <w:rFonts w:ascii="Times New Roman" w:hAnsi="Times New Roman" w:cs="Times New Roman"/>
          <w:color w:val="000000" w:themeColor="text1"/>
          <w:sz w:val="22"/>
          <w:szCs w:val="22"/>
          <w:u w:color="182951"/>
          <w:lang w:val="en-US"/>
        </w:rPr>
        <w:t xml:space="preserve"> &amp; Professor Julie Henry</w:t>
      </w:r>
    </w:p>
    <w:sectPr w:rsidR="001E5876" w:rsidRPr="00A70521" w:rsidSect="00BE4F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76"/>
    <w:rsid w:val="00087602"/>
    <w:rsid w:val="001E2068"/>
    <w:rsid w:val="001E5876"/>
    <w:rsid w:val="0022748F"/>
    <w:rsid w:val="00264D96"/>
    <w:rsid w:val="002A3F62"/>
    <w:rsid w:val="003246AB"/>
    <w:rsid w:val="00362A02"/>
    <w:rsid w:val="003C6ACF"/>
    <w:rsid w:val="004D176D"/>
    <w:rsid w:val="006D0D3A"/>
    <w:rsid w:val="006E7539"/>
    <w:rsid w:val="00825004"/>
    <w:rsid w:val="00863836"/>
    <w:rsid w:val="00A24410"/>
    <w:rsid w:val="00A70521"/>
    <w:rsid w:val="00BE4FDA"/>
    <w:rsid w:val="00BF5434"/>
    <w:rsid w:val="00C37CB8"/>
    <w:rsid w:val="00C81D93"/>
    <w:rsid w:val="00C86A88"/>
    <w:rsid w:val="00E95480"/>
    <w:rsid w:val="00F16874"/>
    <w:rsid w:val="00F961A4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0A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Project title: Is vascular health related to social cognitive decline in older a</vt:lpstr>
      <vt:lpstr>Duration: 10 weeks </vt:lpstr>
      <vt:lpstr>Expected hours per week: 25 hours</vt:lpstr>
      <vt:lpstr>How many positions available: 1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Grainger</dc:creator>
  <cp:keywords/>
  <dc:description/>
  <cp:lastModifiedBy>Sarah Grainger</cp:lastModifiedBy>
  <cp:revision>9</cp:revision>
  <dcterms:created xsi:type="dcterms:W3CDTF">2020-08-04T00:33:00Z</dcterms:created>
  <dcterms:modified xsi:type="dcterms:W3CDTF">2020-08-04T00:57:00Z</dcterms:modified>
</cp:coreProperties>
</file>