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6945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2930DBE4" w:rsidR="00D61347" w:rsidRPr="00D00E60" w:rsidRDefault="00F45DE9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Measuring social attention with wearable eye-tracking</w:t>
            </w:r>
            <w:r w:rsidR="00CE527E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 xml:space="preserve"> </w:t>
            </w:r>
            <w:r w:rsidR="00CE527E" w:rsidRPr="00C83793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technology</w:t>
            </w:r>
            <w:r w:rsidRPr="00C83793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.</w:t>
            </w:r>
            <w: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 xml:space="preserve"> 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7A23C3D9" w14:textId="4BB3F7A8" w:rsidR="00D00E60" w:rsidRPr="00922FF4" w:rsidRDefault="00930E2E" w:rsidP="00922F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project is being offered on-site and will involve approximately </w:t>
            </w:r>
            <w:r w:rsidR="00D00E60" w:rsidRPr="00922FF4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4 </w:t>
            </w:r>
            <w:r w:rsidR="00D00E60" w:rsidRPr="00922FF4">
              <w:rPr>
                <w:rFonts w:cstheme="minorHAnsi"/>
              </w:rPr>
              <w:t>hrs per week</w:t>
            </w:r>
            <w:r>
              <w:rPr>
                <w:rFonts w:cstheme="minorHAnsi"/>
              </w:rPr>
              <w:t xml:space="preserve">.  </w:t>
            </w:r>
          </w:p>
          <w:p w14:paraId="54E0A7B0" w14:textId="703F7EB1" w:rsidR="00FA2569" w:rsidRPr="00454FF1" w:rsidRDefault="00FA2569" w:rsidP="00930E2E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62623097" w14:textId="565BE65F" w:rsidR="002759E3" w:rsidRDefault="002759E3" w:rsidP="0057271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A key focus of many studies in our lab is using more ecologically valid approaches to measure social </w:t>
            </w:r>
            <w:r w:rsidR="000A0727">
              <w:rPr>
                <w:rFonts w:cstheme="minorHAnsi"/>
                <w:iCs/>
              </w:rPr>
              <w:t>attention</w:t>
            </w:r>
            <w:r>
              <w:rPr>
                <w:rFonts w:cstheme="minorHAnsi"/>
                <w:iCs/>
              </w:rPr>
              <w:t xml:space="preserve">, to </w:t>
            </w:r>
            <w:r w:rsidR="00BA1B3C">
              <w:rPr>
                <w:rFonts w:cstheme="minorHAnsi"/>
                <w:iCs/>
              </w:rPr>
              <w:t>establish</w:t>
            </w:r>
            <w:r>
              <w:rPr>
                <w:rFonts w:cstheme="minorHAnsi"/>
                <w:iCs/>
              </w:rPr>
              <w:t xml:space="preserve"> whether findings from computer tasks generalise to more naturalistic settings. </w:t>
            </w:r>
          </w:p>
          <w:p w14:paraId="4C65CA05" w14:textId="77777777" w:rsidR="002759E3" w:rsidRDefault="002759E3" w:rsidP="00572718">
            <w:pPr>
              <w:rPr>
                <w:rFonts w:cstheme="minorHAnsi"/>
                <w:iCs/>
              </w:rPr>
            </w:pPr>
          </w:p>
          <w:p w14:paraId="03D717C3" w14:textId="7183C648" w:rsidR="00930E2E" w:rsidRPr="00930E2E" w:rsidRDefault="00F45DE9" w:rsidP="0057271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This</w:t>
            </w:r>
            <w:r>
              <w:rPr>
                <w:iCs/>
              </w:rPr>
              <w:t xml:space="preserve"> project aims to </w:t>
            </w:r>
            <w:r w:rsidR="002759E3">
              <w:rPr>
                <w:iCs/>
              </w:rPr>
              <w:t xml:space="preserve">provide the first test of </w:t>
            </w:r>
            <w:r>
              <w:rPr>
                <w:iCs/>
              </w:rPr>
              <w:t xml:space="preserve">how adolescents and young adults visually navigate through a real-life referential communication task (i.e., the Director task). We have </w:t>
            </w:r>
            <w:r w:rsidR="002759E3">
              <w:rPr>
                <w:iCs/>
              </w:rPr>
              <w:t xml:space="preserve">a large </w:t>
            </w:r>
            <w:r>
              <w:rPr>
                <w:iCs/>
              </w:rPr>
              <w:t xml:space="preserve">mobile eye-tracking </w:t>
            </w:r>
            <w:r w:rsidR="000A0727">
              <w:rPr>
                <w:iCs/>
              </w:rPr>
              <w:t>dataset</w:t>
            </w:r>
            <w:r w:rsidR="002759E3">
              <w:rPr>
                <w:iCs/>
              </w:rPr>
              <w:t xml:space="preserve"> that was collected</w:t>
            </w:r>
            <w:r>
              <w:rPr>
                <w:iCs/>
              </w:rPr>
              <w:t xml:space="preserve"> using the Tobii Glasses 3. A</w:t>
            </w:r>
            <w:r w:rsidR="002759E3">
              <w:rPr>
                <w:iCs/>
              </w:rPr>
              <w:t>n</w:t>
            </w:r>
            <w:r>
              <w:rPr>
                <w:iCs/>
              </w:rPr>
              <w:t xml:space="preserve"> important next step in this project is pre-processing the eye-tracking data</w:t>
            </w:r>
            <w:r w:rsidR="00BA1B3C">
              <w:rPr>
                <w:iCs/>
              </w:rPr>
              <w:t>,</w:t>
            </w:r>
            <w:r>
              <w:rPr>
                <w:iCs/>
              </w:rPr>
              <w:t xml:space="preserve"> </w:t>
            </w:r>
            <w:r w:rsidR="00BA1B3C">
              <w:rPr>
                <w:iCs/>
              </w:rPr>
              <w:t xml:space="preserve">using the Tobii lab Pro software, so that </w:t>
            </w:r>
            <w:r w:rsidR="002759E3">
              <w:rPr>
                <w:iCs/>
              </w:rPr>
              <w:t xml:space="preserve">the data can be formally analysed. </w:t>
            </w:r>
          </w:p>
          <w:p w14:paraId="1F04017C" w14:textId="77777777" w:rsidR="00FA2569" w:rsidRPr="00454FF1" w:rsidRDefault="00FA2569" w:rsidP="00572718">
            <w:pPr>
              <w:rPr>
                <w:rFonts w:cstheme="minorHAnsi"/>
                <w:i/>
              </w:rPr>
            </w:pP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21E288B8" w14:textId="5D54FB51" w:rsidR="00A9426A" w:rsidRPr="00A9426A" w:rsidRDefault="00446237" w:rsidP="00D61347">
            <w:p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The scholar will </w:t>
            </w:r>
            <w:r w:rsidR="00A9426A">
              <w:rPr>
                <w:rFonts w:cstheme="minorHAnsi"/>
                <w:iCs/>
                <w:color w:val="000000"/>
              </w:rPr>
              <w:t xml:space="preserve">gain valuable insight into how wearable eye-tracking methodology can be used to measure attention in naturalistic settings. </w:t>
            </w:r>
            <w:r w:rsidR="00E166F0">
              <w:rPr>
                <w:rFonts w:cstheme="minorHAnsi"/>
                <w:iCs/>
                <w:color w:val="000000"/>
              </w:rPr>
              <w:t>The</w:t>
            </w:r>
            <w:r w:rsidR="005A6FC9">
              <w:rPr>
                <w:rFonts w:cstheme="minorHAnsi"/>
                <w:iCs/>
                <w:color w:val="000000"/>
              </w:rPr>
              <w:t xml:space="preserve"> scholar will work on video recordings</w:t>
            </w:r>
            <w:r w:rsidR="00E166F0">
              <w:rPr>
                <w:rFonts w:cstheme="minorHAnsi"/>
                <w:iCs/>
                <w:color w:val="000000"/>
              </w:rPr>
              <w:t xml:space="preserve"> collected using the Tobii Glasses 3,</w:t>
            </w:r>
            <w:r w:rsidR="005A6FC9">
              <w:rPr>
                <w:rFonts w:cstheme="minorHAnsi"/>
                <w:iCs/>
                <w:color w:val="000000"/>
              </w:rPr>
              <w:t xml:space="preserve"> to create key Areas of Interest (AOI’s) and Time of Interest (TOIs), so that key metrics (e.g., fixation time) can be extracted and analysed.</w:t>
            </w:r>
            <w:r w:rsidR="001C024F">
              <w:rPr>
                <w:rFonts w:cstheme="minorHAnsi"/>
                <w:iCs/>
                <w:color w:val="000000"/>
              </w:rPr>
              <w:t xml:space="preserve"> Full training will be provided</w:t>
            </w:r>
            <w:r>
              <w:rPr>
                <w:rFonts w:cstheme="minorHAnsi"/>
                <w:iCs/>
                <w:color w:val="000000"/>
              </w:rPr>
              <w:t xml:space="preserve">. </w:t>
            </w:r>
            <w:r w:rsidR="005A6FC9">
              <w:rPr>
                <w:rFonts w:cstheme="minorHAnsi"/>
                <w:iCs/>
                <w:color w:val="000000"/>
              </w:rPr>
              <w:t xml:space="preserve">There may be an opportunity for the scholar to be involved in a publication generated from this work. </w:t>
            </w:r>
          </w:p>
          <w:p w14:paraId="08DC5C6A" w14:textId="77777777" w:rsidR="00FA2569" w:rsidRPr="00454FF1" w:rsidRDefault="00FA2569" w:rsidP="00D61347">
            <w:pPr>
              <w:rPr>
                <w:rFonts w:cstheme="minorHAnsi"/>
                <w:i/>
              </w:rPr>
            </w:pP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296288BA" w:rsidR="00FA2569" w:rsidRPr="00930E2E" w:rsidRDefault="00930E2E" w:rsidP="00D6134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This project would be best suited to a 2</w:t>
            </w:r>
            <w:r w:rsidRPr="00930E2E">
              <w:rPr>
                <w:rFonts w:cstheme="minorHAnsi"/>
                <w:iCs/>
                <w:vertAlign w:val="superscript"/>
              </w:rPr>
              <w:t>nd</w:t>
            </w:r>
            <w:r>
              <w:rPr>
                <w:rFonts w:cstheme="minorHAnsi"/>
                <w:iCs/>
              </w:rPr>
              <w:t xml:space="preserve"> or 3</w:t>
            </w:r>
            <w:r w:rsidRPr="00930E2E">
              <w:rPr>
                <w:rFonts w:cstheme="minorHAnsi"/>
                <w:iCs/>
                <w:vertAlign w:val="superscript"/>
              </w:rPr>
              <w:t>rd</w:t>
            </w:r>
            <w:r>
              <w:rPr>
                <w:rFonts w:cstheme="minorHAnsi"/>
                <w:iCs/>
              </w:rPr>
              <w:t xml:space="preserve"> year student who is interested in social attention</w:t>
            </w:r>
            <w:r w:rsidR="00F93B1F">
              <w:rPr>
                <w:rFonts w:cstheme="minorHAnsi"/>
                <w:iCs/>
              </w:rPr>
              <w:t>, social cognition,</w:t>
            </w:r>
            <w:r>
              <w:rPr>
                <w:rFonts w:cstheme="minorHAnsi"/>
                <w:iCs/>
              </w:rPr>
              <w:t xml:space="preserve"> </w:t>
            </w:r>
            <w:r w:rsidR="00C83793">
              <w:rPr>
                <w:rFonts w:cstheme="minorHAnsi"/>
                <w:iCs/>
              </w:rPr>
              <w:t xml:space="preserve">experimental psychology or </w:t>
            </w:r>
            <w:r>
              <w:rPr>
                <w:rFonts w:cstheme="minorHAnsi"/>
                <w:iCs/>
              </w:rPr>
              <w:t xml:space="preserve">eye-tracking methodology. </w:t>
            </w: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7FB11EC6" w:rsidR="00FA2569" w:rsidRPr="00941E04" w:rsidRDefault="00930E2E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Dr. Sarah Grainger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336B5577" w14:textId="4697DF7E" w:rsidR="00930E2E" w:rsidRDefault="00930E2E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contact Dr. Sarah Grainger if you would like further information, or if you are planning on </w:t>
            </w:r>
            <w:proofErr w:type="gramStart"/>
            <w:r>
              <w:rPr>
                <w:rFonts w:cstheme="minorHAnsi"/>
              </w:rPr>
              <w:t>submitting an application</w:t>
            </w:r>
            <w:proofErr w:type="gramEnd"/>
            <w:r>
              <w:rPr>
                <w:rFonts w:cstheme="minorHAnsi"/>
              </w:rPr>
              <w:t xml:space="preserve"> for this project. </w:t>
            </w:r>
          </w:p>
          <w:p w14:paraId="57BE2138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64E75" w14:textId="77777777" w:rsidR="00C5072D" w:rsidRDefault="00C5072D" w:rsidP="00D00E60">
      <w:r>
        <w:separator/>
      </w:r>
    </w:p>
  </w:endnote>
  <w:endnote w:type="continuationSeparator" w:id="0">
    <w:p w14:paraId="4AF89780" w14:textId="77777777" w:rsidR="00C5072D" w:rsidRDefault="00C5072D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CE80" w14:textId="77777777" w:rsidR="00C5072D" w:rsidRDefault="00C5072D" w:rsidP="00D00E60">
      <w:r>
        <w:separator/>
      </w:r>
    </w:p>
  </w:footnote>
  <w:footnote w:type="continuationSeparator" w:id="0">
    <w:p w14:paraId="167D6E7D" w14:textId="77777777" w:rsidR="00C5072D" w:rsidRDefault="00C5072D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77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3B22"/>
    <w:rsid w:val="000A0727"/>
    <w:rsid w:val="000C18DF"/>
    <w:rsid w:val="000C6E7B"/>
    <w:rsid w:val="001C024F"/>
    <w:rsid w:val="001C1584"/>
    <w:rsid w:val="002759E3"/>
    <w:rsid w:val="002B5ABA"/>
    <w:rsid w:val="002D41E0"/>
    <w:rsid w:val="00332027"/>
    <w:rsid w:val="003570F0"/>
    <w:rsid w:val="003C1D43"/>
    <w:rsid w:val="004175CE"/>
    <w:rsid w:val="00446237"/>
    <w:rsid w:val="00454FF1"/>
    <w:rsid w:val="004C1625"/>
    <w:rsid w:val="00502FC5"/>
    <w:rsid w:val="00511802"/>
    <w:rsid w:val="005646D9"/>
    <w:rsid w:val="00572429"/>
    <w:rsid w:val="005A6FC9"/>
    <w:rsid w:val="00675329"/>
    <w:rsid w:val="006A585A"/>
    <w:rsid w:val="00715346"/>
    <w:rsid w:val="007773C9"/>
    <w:rsid w:val="00846AEE"/>
    <w:rsid w:val="00922FF4"/>
    <w:rsid w:val="00930E2E"/>
    <w:rsid w:val="00941E04"/>
    <w:rsid w:val="009A25BC"/>
    <w:rsid w:val="009F1503"/>
    <w:rsid w:val="00A54AF7"/>
    <w:rsid w:val="00A76B9C"/>
    <w:rsid w:val="00A85667"/>
    <w:rsid w:val="00A9426A"/>
    <w:rsid w:val="00BA1B3C"/>
    <w:rsid w:val="00BA289F"/>
    <w:rsid w:val="00C16A3E"/>
    <w:rsid w:val="00C20DAA"/>
    <w:rsid w:val="00C5072D"/>
    <w:rsid w:val="00C736FA"/>
    <w:rsid w:val="00C83793"/>
    <w:rsid w:val="00CE527E"/>
    <w:rsid w:val="00CF21FA"/>
    <w:rsid w:val="00D00E60"/>
    <w:rsid w:val="00D41190"/>
    <w:rsid w:val="00D61347"/>
    <w:rsid w:val="00E166F0"/>
    <w:rsid w:val="00F37D30"/>
    <w:rsid w:val="00F45DE9"/>
    <w:rsid w:val="00F93B1F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0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E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E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5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b389-b920-4688-83de-9906c9ffce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0F025BEBCF419569827A1AFFDFDF" ma:contentTypeVersion="13" ma:contentTypeDescription="Create a new document." ma:contentTypeScope="" ma:versionID="6f019de4212129d50b32dd6559f04100">
  <xsd:schema xmlns:xsd="http://www.w3.org/2001/XMLSchema" xmlns:xs="http://www.w3.org/2001/XMLSchema" xmlns:p="http://schemas.microsoft.com/office/2006/metadata/properties" xmlns:ns2="3c1fb389-b920-4688-83de-9906c9ffce77" xmlns:ns3="372a87c3-b2f5-41e5-af82-eebc10a22232" targetNamespace="http://schemas.microsoft.com/office/2006/metadata/properties" ma:root="true" ma:fieldsID="fc8e870457d23049e01efd212140a756" ns2:_="" ns3:_="">
    <xsd:import namespace="3c1fb389-b920-4688-83de-9906c9ffce77"/>
    <xsd:import namespace="372a87c3-b2f5-41e5-af82-eebc10a22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b389-b920-4688-83de-9906c9ffc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87c3-b2f5-41e5-af82-eebc10a22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7226A-1831-40AB-AEAE-ADD6D905AA8C}">
  <ds:schemaRefs>
    <ds:schemaRef ds:uri="http://schemas.microsoft.com/office/2006/metadata/properties"/>
    <ds:schemaRef ds:uri="http://schemas.microsoft.com/office/infopath/2007/PartnerControls"/>
    <ds:schemaRef ds:uri="3c1fb389-b920-4688-83de-9906c9ffce77"/>
  </ds:schemaRefs>
</ds:datastoreItem>
</file>

<file path=customXml/itemProps2.xml><?xml version="1.0" encoding="utf-8"?>
<ds:datastoreItem xmlns:ds="http://schemas.openxmlformats.org/officeDocument/2006/customXml" ds:itemID="{3E686BA2-0C40-4C62-A070-8AB8781E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37E3F-70BA-45FB-BA79-7CB3436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b389-b920-4688-83de-9906c9ffce77"/>
    <ds:schemaRef ds:uri="372a87c3-b2f5-41e5-af82-eebc10a22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Sarah Grainger</cp:lastModifiedBy>
  <cp:revision>5</cp:revision>
  <dcterms:created xsi:type="dcterms:W3CDTF">2025-02-17T22:40:00Z</dcterms:created>
  <dcterms:modified xsi:type="dcterms:W3CDTF">2025-02-18T06:10:00Z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0x01010070010F025BEBCF419569827A1AFFDFDF</vt:lpwstr>
  </property>
  <property fmtid="{D5CDD505-2E9C-101B-9397-08002B2CF9AE}" pid="3" name="MSIP_Label_0f488380-630a-4f55-a077-a19445e3f360_Enabled">
    <vt:lpwstr>true</vt:lpwstr>
  </property>
  <property fmtid="{D5CDD505-2E9C-101B-9397-08002B2CF9AE}" pid="4" name="MSIP_Label_0f488380-630a-4f55-a077-a19445e3f360_SetDate">
    <vt:lpwstr>2025-02-17T22:40:12Z</vt:lpwstr>
  </property>
  <property fmtid="{D5CDD505-2E9C-101B-9397-08002B2CF9AE}" pid="5" name="MSIP_Label_0f488380-630a-4f55-a077-a19445e3f360_Method">
    <vt:lpwstr>Privileged</vt:lpwstr>
  </property>
  <property fmtid="{D5CDD505-2E9C-101B-9397-08002B2CF9AE}" pid="6" name="MSIP_Label_0f488380-630a-4f55-a077-a19445e3f360_Name">
    <vt:lpwstr>OFFICIAL - INTERNAL</vt:lpwstr>
  </property>
  <property fmtid="{D5CDD505-2E9C-101B-9397-08002B2CF9AE}" pid="7" name="MSIP_Label_0f488380-630a-4f55-a077-a19445e3f360_SiteId">
    <vt:lpwstr>b6e377cf-9db3-46cb-91a2-fad9605bb15c</vt:lpwstr>
  </property>
  <property fmtid="{D5CDD505-2E9C-101B-9397-08002B2CF9AE}" pid="8" name="MSIP_Label_0f488380-630a-4f55-a077-a19445e3f360_ActionId">
    <vt:lpwstr>81bca1e0-d364-46b1-8f1f-0b140c34f0d7</vt:lpwstr>
  </property>
  <property fmtid="{D5CDD505-2E9C-101B-9397-08002B2CF9AE}" pid="9" name="MSIP_Label_0f488380-630a-4f55-a077-a19445e3f360_ContentBits">
    <vt:lpwstr>0</vt:lpwstr>
  </property>
</Properties>
</file>