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6953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6214ED20" w:rsidR="00D61347" w:rsidRPr="00454FF1" w:rsidRDefault="00C110E9">
            <w:pPr>
              <w:rPr>
                <w:rFonts w:cstheme="minorHAnsi"/>
                <w:b/>
              </w:rPr>
            </w:pPr>
            <w:r>
              <w:t>Improving global health with online learning: A qualitative study of barriers and enablers</w:t>
            </w: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69200FB0" w14:textId="77777777" w:rsidR="00C110E9" w:rsidRDefault="00C110E9" w:rsidP="00C110E9"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Dates</w:t>
            </w:r>
            <w:proofErr w:type="gramEnd"/>
            <w:r>
              <w:t>: 30 June – 25 July 2025 (4 weeks total)</w:t>
            </w:r>
          </w:p>
          <w:p w14:paraId="0E06B326" w14:textId="6E652DBC" w:rsidR="00C110E9" w:rsidRDefault="00C110E9" w:rsidP="00C110E9"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Hours</w:t>
            </w:r>
            <w:proofErr w:type="gramEnd"/>
            <w:r>
              <w:rPr>
                <w:rStyle w:val="Strong"/>
              </w:rPr>
              <w:t xml:space="preserve"> per week</w:t>
            </w:r>
            <w:r>
              <w:t>: 2</w:t>
            </w:r>
            <w:r>
              <w:t>8</w:t>
            </w:r>
            <w:r>
              <w:t>–36</w:t>
            </w:r>
          </w:p>
          <w:p w14:paraId="54E0A7B0" w14:textId="7B9A2F40" w:rsidR="00FA2569" w:rsidRPr="00454FF1" w:rsidRDefault="00C110E9" w:rsidP="00C110E9">
            <w:pPr>
              <w:rPr>
                <w:rFonts w:cstheme="minorHAnsi"/>
                <w:i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Delivery</w:t>
            </w:r>
            <w:proofErr w:type="gramEnd"/>
            <w:r>
              <w:rPr>
                <w:rStyle w:val="Strong"/>
              </w:rPr>
              <w:t xml:space="preserve"> mode</w:t>
            </w:r>
            <w:r>
              <w:t xml:space="preserve">: Hybrid arrangement with flexibility for most work to be done remotely. On-site participation is </w:t>
            </w:r>
            <w:r>
              <w:t>recommended but optional</w:t>
            </w:r>
            <w:r>
              <w:t xml:space="preserve"> (e.g., for meetings or training).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792E4365" w14:textId="77777777" w:rsidR="00C110E9" w:rsidRDefault="00C110E9" w:rsidP="00C110E9">
            <w:pPr>
              <w:rPr>
                <w:rFonts w:cstheme="minorHAnsi"/>
              </w:rPr>
            </w:pPr>
            <w:r>
              <w:rPr>
                <w:rFonts w:cstheme="minorHAnsi"/>
              </w:rPr>
              <w:t>Healthcare in low-income countries lags decades behind high-income countries. Sometimes this is due to lack of resources, but occasionally it’s due to slow translation of knowledge.</w:t>
            </w:r>
          </w:p>
          <w:p w14:paraId="6AC45D5E" w14:textId="77777777" w:rsidR="00C110E9" w:rsidRDefault="00C110E9" w:rsidP="00C110E9">
            <w:pPr>
              <w:rPr>
                <w:rFonts w:cstheme="minorHAnsi"/>
              </w:rPr>
            </w:pPr>
          </w:p>
          <w:p w14:paraId="78004AA6" w14:textId="11125468" w:rsidR="00C110E9" w:rsidRDefault="00C110E9" w:rsidP="00C110E9">
            <w:pPr>
              <w:rPr>
                <w:rFonts w:cstheme="minorHAnsi"/>
              </w:rPr>
            </w:pPr>
            <w:r w:rsidRPr="00C110E9">
              <w:rPr>
                <w:rFonts w:cstheme="minorHAnsi"/>
              </w:rPr>
              <w:t>One potential solution is cost‐effective online professional learning programs</w:t>
            </w:r>
            <w:r>
              <w:rPr>
                <w:rFonts w:cstheme="minorHAnsi"/>
              </w:rPr>
              <w:t xml:space="preserve">. These </w:t>
            </w:r>
            <w:r w:rsidRPr="00C110E9">
              <w:rPr>
                <w:rFonts w:cstheme="minorHAnsi"/>
              </w:rPr>
              <w:t>can help healthcare practitioners keep up to date with evidence-based care. Yet these online platforms may not translate easily into resource-limited settings.</w:t>
            </w:r>
          </w:p>
          <w:p w14:paraId="42C08CF8" w14:textId="77777777" w:rsidR="00C110E9" w:rsidRPr="00C110E9" w:rsidRDefault="00C110E9" w:rsidP="00C110E9">
            <w:pPr>
              <w:rPr>
                <w:rFonts w:cstheme="minorHAnsi"/>
              </w:rPr>
            </w:pPr>
          </w:p>
          <w:p w14:paraId="4EF85F74" w14:textId="77777777" w:rsidR="00C110E9" w:rsidRDefault="00C110E9" w:rsidP="00C110E9">
            <w:pPr>
              <w:rPr>
                <w:rFonts w:cstheme="minorHAnsi"/>
              </w:rPr>
            </w:pPr>
            <w:r w:rsidRPr="00C110E9">
              <w:rPr>
                <w:rFonts w:cstheme="minorHAnsi"/>
              </w:rPr>
              <w:t xml:space="preserve">This qualitative project explores the barriers and facilitators that influence healthcare professionals’ adoption of online learning programs in low- to middle-income countries, comparing them with high-income contexts. The project involves thematically </w:t>
            </w:r>
            <w:proofErr w:type="spellStart"/>
            <w:r w:rsidRPr="00C110E9">
              <w:rPr>
                <w:rFonts w:cstheme="minorHAnsi"/>
              </w:rPr>
              <w:t>analyzing</w:t>
            </w:r>
            <w:proofErr w:type="spellEnd"/>
            <w:r w:rsidRPr="00C110E9">
              <w:rPr>
                <w:rFonts w:cstheme="minorHAnsi"/>
              </w:rPr>
              <w:t xml:space="preserve"> interview data from healthcare professionals.</w:t>
            </w:r>
          </w:p>
          <w:p w14:paraId="3129BF76" w14:textId="77777777" w:rsidR="00C110E9" w:rsidRDefault="00C110E9" w:rsidP="00C110E9">
            <w:pPr>
              <w:rPr>
                <w:rFonts w:cstheme="minorHAnsi"/>
              </w:rPr>
            </w:pPr>
          </w:p>
          <w:p w14:paraId="1F04017C" w14:textId="29A2E3EA" w:rsidR="00FA2569" w:rsidRPr="00C110E9" w:rsidRDefault="00C110E9" w:rsidP="00572718">
            <w:pPr>
              <w:rPr>
                <w:rFonts w:cstheme="minorHAnsi"/>
              </w:rPr>
            </w:pPr>
            <w:r w:rsidRPr="00C110E9">
              <w:rPr>
                <w:rFonts w:cstheme="minorHAnsi"/>
              </w:rPr>
              <w:t>By pinpointing key constraints—such as internet access, workplace support, and training needs—the research will offer insights on how to tailor online courses for maximum impact in regions with varied resources.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4590302C" w14:textId="04A78AF3" w:rsidR="00C110E9" w:rsidRPr="00C110E9" w:rsidRDefault="00C110E9" w:rsidP="00C110E9">
            <w:pPr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C110E9">
              <w:rPr>
                <w:rFonts w:cstheme="minorHAnsi"/>
                <w:b/>
                <w:bCs/>
                <w:color w:val="000000"/>
              </w:rPr>
              <w:t>Research Skills</w:t>
            </w:r>
            <w:r w:rsidRPr="00C110E9">
              <w:rPr>
                <w:rFonts w:cstheme="minorHAnsi"/>
                <w:color w:val="000000"/>
              </w:rPr>
              <w:t>: Gain experience in qualitative research design, data collection (e.g., conducting or assisting with interviews), and thematic analysis.</w:t>
            </w:r>
            <w:r>
              <w:rPr>
                <w:rFonts w:cstheme="minorHAnsi"/>
                <w:color w:val="000000"/>
              </w:rPr>
              <w:t xml:space="preserve"> We’ll also cover </w:t>
            </w:r>
            <w:r w:rsidRPr="00C110E9">
              <w:rPr>
                <w:rFonts w:cstheme="minorHAnsi"/>
                <w:b/>
                <w:bCs/>
                <w:color w:val="000000"/>
              </w:rPr>
              <w:t>how to use AI</w:t>
            </w:r>
            <w:r>
              <w:rPr>
                <w:rFonts w:cstheme="minorHAnsi"/>
                <w:color w:val="000000"/>
              </w:rPr>
              <w:t xml:space="preserve"> to accelerate various parts of the process.</w:t>
            </w:r>
          </w:p>
          <w:p w14:paraId="4794F202" w14:textId="77777777" w:rsidR="00C110E9" w:rsidRPr="00C110E9" w:rsidRDefault="00C110E9" w:rsidP="00C110E9">
            <w:pPr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C110E9">
              <w:rPr>
                <w:rFonts w:cstheme="minorHAnsi"/>
                <w:b/>
                <w:bCs/>
                <w:color w:val="000000"/>
              </w:rPr>
              <w:t>Global Health Insights</w:t>
            </w:r>
            <w:r w:rsidRPr="00C110E9">
              <w:rPr>
                <w:rFonts w:cstheme="minorHAnsi"/>
                <w:color w:val="000000"/>
              </w:rPr>
              <w:t>: Develop an understanding of the contextual challenges facing low- to middle-income countries when adopting digital health initiatives.</w:t>
            </w:r>
          </w:p>
          <w:p w14:paraId="38151164" w14:textId="77777777" w:rsidR="00C110E9" w:rsidRPr="00C110E9" w:rsidRDefault="00C110E9" w:rsidP="00C110E9">
            <w:pPr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C110E9">
              <w:rPr>
                <w:rFonts w:cstheme="minorHAnsi"/>
                <w:b/>
                <w:bCs/>
                <w:color w:val="000000"/>
              </w:rPr>
              <w:t>Project Outputs</w:t>
            </w:r>
            <w:r w:rsidRPr="00C110E9">
              <w:rPr>
                <w:rFonts w:cstheme="minorHAnsi"/>
                <w:color w:val="000000"/>
              </w:rPr>
              <w:t>:</w:t>
            </w:r>
          </w:p>
          <w:p w14:paraId="1B48FAED" w14:textId="77777777" w:rsidR="00C110E9" w:rsidRPr="00C110E9" w:rsidRDefault="00C110E9" w:rsidP="00C110E9">
            <w:pPr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 w:rsidRPr="00C110E9">
              <w:rPr>
                <w:rFonts w:cstheme="minorHAnsi"/>
                <w:color w:val="000000"/>
              </w:rPr>
              <w:t xml:space="preserve">A </w:t>
            </w:r>
            <w:proofErr w:type="gramStart"/>
            <w:r w:rsidRPr="00C110E9">
              <w:rPr>
                <w:rFonts w:cstheme="minorHAnsi"/>
                <w:color w:val="000000"/>
              </w:rPr>
              <w:t>short written</w:t>
            </w:r>
            <w:proofErr w:type="gramEnd"/>
            <w:r w:rsidRPr="00C110E9">
              <w:rPr>
                <w:rFonts w:cstheme="minorHAnsi"/>
                <w:color w:val="000000"/>
              </w:rPr>
              <w:t xml:space="preserve"> report or brief manuscript outlining preliminary findings.</w:t>
            </w:r>
          </w:p>
          <w:p w14:paraId="59CF2884" w14:textId="7E674D3E" w:rsidR="00C110E9" w:rsidRPr="00C110E9" w:rsidRDefault="00C110E9" w:rsidP="00C110E9">
            <w:pPr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Possibly: a</w:t>
            </w:r>
            <w:r w:rsidRPr="00C110E9">
              <w:rPr>
                <w:rFonts w:cstheme="minorHAnsi"/>
                <w:color w:val="000000"/>
              </w:rPr>
              <w:t>n opportunity to co-present or prepare an oral presentation on the results (e.g., at a lab meeting or small colloquium).</w:t>
            </w:r>
          </w:p>
          <w:p w14:paraId="08DC5C6A" w14:textId="3AB4071E" w:rsidR="00FA2569" w:rsidRPr="00C110E9" w:rsidRDefault="00C110E9" w:rsidP="00D61347">
            <w:pPr>
              <w:rPr>
                <w:rFonts w:cstheme="minorHAnsi"/>
                <w:color w:val="000000"/>
              </w:rPr>
            </w:pPr>
            <w:r w:rsidRPr="00C110E9">
              <w:rPr>
                <w:rFonts w:cstheme="minorHAnsi"/>
                <w:color w:val="000000"/>
              </w:rPr>
              <w:t>The project will help the student build research competencies (e.g., coding qualitative data, synthesizing literature) that are transferable to future academic or industry roles.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lastRenderedPageBreak/>
              <w:t>Suitable for:</w:t>
            </w:r>
          </w:p>
        </w:tc>
        <w:tc>
          <w:tcPr>
            <w:tcW w:w="7149" w:type="dxa"/>
          </w:tcPr>
          <w:p w14:paraId="3A94F666" w14:textId="77777777" w:rsidR="00C110E9" w:rsidRDefault="00C110E9" w:rsidP="00C110E9">
            <w:proofErr w:type="gramStart"/>
            <w:r>
              <w:rPr>
                <w:rFonts w:hAnsi="Symbol"/>
              </w:rPr>
              <w:t></w:t>
            </w:r>
            <w:r>
              <w:t xml:space="preserve">  Students</w:t>
            </w:r>
            <w:proofErr w:type="gramEnd"/>
            <w:r>
              <w:t xml:space="preserve"> from any health, psychology, social science, or related background who are keen to learn about global health challenges, qualitative research methods, and online education.</w:t>
            </w:r>
          </w:p>
          <w:p w14:paraId="3674F40C" w14:textId="7FBD86BC" w:rsidR="00FA2569" w:rsidRPr="00454FF1" w:rsidRDefault="00C110E9" w:rsidP="00C110E9">
            <w:pPr>
              <w:rPr>
                <w:rFonts w:cstheme="minorHAnsi"/>
                <w:i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Ideal</w:t>
            </w:r>
            <w:proofErr w:type="gramEnd"/>
            <w:r>
              <w:t xml:space="preserve"> for students comfortable with independent work (e.g., remote tasks), strong communication skills, and an interest in bridging evidence-based practice with real-world healthcare settings.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2C13A768" w14:textId="59B7572C" w:rsidR="00FA2569" w:rsidRPr="00454FF1" w:rsidRDefault="00C110E9" w:rsidP="00C110E9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Associate Professor Michael Noetel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04E2ED10" w:rsidR="00941E04" w:rsidRPr="00941E04" w:rsidRDefault="00C110E9" w:rsidP="00C110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Due to the large number of </w:t>
            </w:r>
            <w:proofErr w:type="gramStart"/>
            <w:r>
              <w:rPr>
                <w:rFonts w:cstheme="minorHAnsi"/>
              </w:rPr>
              <w:t>candidates</w:t>
            </w:r>
            <w:proofErr w:type="gramEnd"/>
            <w:r>
              <w:rPr>
                <w:rFonts w:cstheme="minorHAnsi"/>
              </w:rPr>
              <w:t xml:space="preserve"> we usually receive for these positions, we cannot commit to providing 1:1 responses </w:t>
            </w:r>
            <w:r w:rsidR="000D3C76">
              <w:rPr>
                <w:rFonts w:cstheme="minorHAnsi"/>
              </w:rPr>
              <w:t xml:space="preserve">prior to shortlisting. For questions about how we work and what we’re working on, see an incomplete list here: </w:t>
            </w:r>
            <w:hyperlink r:id="rId10" w:history="1">
              <w:r w:rsidR="000D3C76" w:rsidRPr="00DF4EE6">
                <w:rPr>
                  <w:rStyle w:val="Hyperlink"/>
                  <w:rFonts w:cstheme="minorHAnsi"/>
                </w:rPr>
                <w:t>https://readyresearch.notion.site/</w:t>
              </w:r>
            </w:hyperlink>
            <w:r w:rsidR="000D3C76">
              <w:rPr>
                <w:rFonts w:cstheme="minorHAnsi"/>
              </w:rPr>
              <w:t xml:space="preserve"> 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0117" w14:textId="77777777" w:rsidR="00371517" w:rsidRDefault="00371517" w:rsidP="00D00E60">
      <w:r>
        <w:separator/>
      </w:r>
    </w:p>
  </w:endnote>
  <w:endnote w:type="continuationSeparator" w:id="0">
    <w:p w14:paraId="25534B15" w14:textId="77777777" w:rsidR="00371517" w:rsidRDefault="00371517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E185" w14:textId="77777777" w:rsidR="00371517" w:rsidRDefault="00371517" w:rsidP="00D00E60">
      <w:r>
        <w:separator/>
      </w:r>
    </w:p>
  </w:footnote>
  <w:footnote w:type="continuationSeparator" w:id="0">
    <w:p w14:paraId="01BF985B" w14:textId="77777777" w:rsidR="00371517" w:rsidRDefault="00371517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14801"/>
    <w:multiLevelType w:val="multilevel"/>
    <w:tmpl w:val="381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"/>
  </w:num>
  <w:num w:numId="2" w16cid:durableId="67472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C6E7B"/>
    <w:rsid w:val="000D3C76"/>
    <w:rsid w:val="001C1584"/>
    <w:rsid w:val="0023416E"/>
    <w:rsid w:val="002B5ABA"/>
    <w:rsid w:val="00332027"/>
    <w:rsid w:val="003570F0"/>
    <w:rsid w:val="00371517"/>
    <w:rsid w:val="003F2BDD"/>
    <w:rsid w:val="004175CE"/>
    <w:rsid w:val="00454FF1"/>
    <w:rsid w:val="004C1625"/>
    <w:rsid w:val="00502FC5"/>
    <w:rsid w:val="00511802"/>
    <w:rsid w:val="005646D9"/>
    <w:rsid w:val="00572429"/>
    <w:rsid w:val="00675329"/>
    <w:rsid w:val="006A585A"/>
    <w:rsid w:val="00715346"/>
    <w:rsid w:val="007773C9"/>
    <w:rsid w:val="00846AEE"/>
    <w:rsid w:val="00922FF4"/>
    <w:rsid w:val="00941E04"/>
    <w:rsid w:val="00984CB9"/>
    <w:rsid w:val="009F1503"/>
    <w:rsid w:val="00A54AF7"/>
    <w:rsid w:val="00A76B9C"/>
    <w:rsid w:val="00A85667"/>
    <w:rsid w:val="00BA289F"/>
    <w:rsid w:val="00BC3F4D"/>
    <w:rsid w:val="00C110E9"/>
    <w:rsid w:val="00C16A3E"/>
    <w:rsid w:val="00C20DAA"/>
    <w:rsid w:val="00C736FA"/>
    <w:rsid w:val="00CD1614"/>
    <w:rsid w:val="00D00E60"/>
    <w:rsid w:val="00D41190"/>
    <w:rsid w:val="00D61347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adyresearch.notion.si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Michael Noetel</cp:lastModifiedBy>
  <cp:revision>3</cp:revision>
  <dcterms:created xsi:type="dcterms:W3CDTF">2025-02-19T01:18:00Z</dcterms:created>
  <dcterms:modified xsi:type="dcterms:W3CDTF">2025-02-19T01:36:00Z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