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C52C8" w14:textId="77777777" w:rsidR="000C4489" w:rsidRDefault="000C4489" w:rsidP="000C4489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>
        <w:rPr>
          <w:b/>
          <w:color w:val="000000"/>
          <w:sz w:val="32"/>
        </w:rPr>
        <w:t xml:space="preserve">Winter </w:t>
      </w:r>
      <w:r w:rsidRPr="00454FF1">
        <w:rPr>
          <w:b/>
          <w:color w:val="000000"/>
          <w:sz w:val="32"/>
        </w:rPr>
        <w:t>Research Project Description</w:t>
      </w:r>
      <w:r>
        <w:rPr>
          <w:b/>
          <w:color w:val="000000"/>
          <w:sz w:val="32"/>
        </w:rPr>
        <w:t xml:space="preserve"> </w:t>
      </w:r>
    </w:p>
    <w:p w14:paraId="5540BAB1" w14:textId="77777777" w:rsidR="000C4489" w:rsidRPr="00941E04" w:rsidRDefault="000C4489" w:rsidP="000C4489">
      <w:pPr>
        <w:rPr>
          <w:color w:val="000000"/>
          <w:sz w:val="24"/>
        </w:rPr>
      </w:pPr>
      <w:r w:rsidRPr="00941E04">
        <w:rPr>
          <w:color w:val="000000"/>
          <w:sz w:val="24"/>
        </w:rPr>
        <w:t xml:space="preserve">Please use </w:t>
      </w:r>
      <w:r>
        <w:rPr>
          <w:color w:val="000000"/>
          <w:sz w:val="24"/>
        </w:rPr>
        <w:t>this</w:t>
      </w:r>
      <w:r w:rsidRPr="00941E04">
        <w:rPr>
          <w:color w:val="000000"/>
          <w:sz w:val="24"/>
        </w:rPr>
        <w:t xml:space="preserve"> template to </w:t>
      </w:r>
      <w:r>
        <w:rPr>
          <w:color w:val="000000"/>
          <w:sz w:val="24"/>
        </w:rPr>
        <w:t>create</w:t>
      </w:r>
      <w:r w:rsidRPr="00941E04">
        <w:rPr>
          <w:color w:val="000000"/>
          <w:sz w:val="24"/>
        </w:rPr>
        <w:t xml:space="preserve"> a description of each research project, eligibility requirements</w:t>
      </w:r>
      <w:r>
        <w:rPr>
          <w:color w:val="000000"/>
          <w:sz w:val="24"/>
        </w:rPr>
        <w:t xml:space="preserve"> and expected deliverables.  Project details can then be uploaded to each faculty, school, institute, and centre webpage prior to the launch of the program.</w:t>
      </w:r>
    </w:p>
    <w:p w14:paraId="350990CC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49"/>
      </w:tblGrid>
      <w:tr w:rsidR="00D61347" w:rsidRPr="00454FF1" w14:paraId="7C305A17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B04BFEB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092F71E0" w14:textId="35AB34E9" w:rsidR="00D61347" w:rsidRPr="00EE35A9" w:rsidRDefault="00A33E4A" w:rsidP="00EE35A9">
            <w:pPr>
              <w:rPr>
                <w:rFonts w:cstheme="minorHAns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Strong"/>
              </w:rPr>
              <w:t>Self-Directed Ageism, Health and Wellbeing</w:t>
            </w:r>
          </w:p>
        </w:tc>
      </w:tr>
      <w:tr w:rsidR="00FA2569" w:rsidRPr="00454FF1" w14:paraId="0AE577D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5FD1BA4" w14:textId="54641738" w:rsidR="00FA2569" w:rsidRPr="00454FF1" w:rsidRDefault="00511802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Project duration</w:t>
            </w:r>
            <w:r w:rsidR="00FB407F">
              <w:rPr>
                <w:rFonts w:cstheme="minorHAnsi"/>
                <w:b/>
              </w:rPr>
              <w:t xml:space="preserve"> is 4 weeks</w:t>
            </w:r>
            <w:r w:rsidR="002B5ABA">
              <w:rPr>
                <w:rFonts w:cstheme="minorHAnsi"/>
                <w:b/>
              </w:rPr>
              <w:t xml:space="preserve">, </w:t>
            </w:r>
            <w:r w:rsidR="00FB407F">
              <w:rPr>
                <w:rFonts w:cstheme="minorHAnsi"/>
                <w:b/>
              </w:rPr>
              <w:t xml:space="preserve">what are the expected </w:t>
            </w:r>
            <w:r w:rsidR="002B5ABA">
              <w:rPr>
                <w:rFonts w:cstheme="minorHAnsi"/>
                <w:b/>
              </w:rPr>
              <w:t>hours of engagement</w:t>
            </w:r>
            <w:r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3038B787" w14:textId="5B019736" w:rsidR="0005697A" w:rsidRPr="00EE35A9" w:rsidRDefault="00EE35A9" w:rsidP="00EE3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This project offers the opportunity for a 4-week </w:t>
            </w:r>
            <w:r w:rsidR="00563F84">
              <w:rPr>
                <w:rFonts w:cstheme="minorHAnsi"/>
              </w:rPr>
              <w:t>winter</w:t>
            </w:r>
            <w:r>
              <w:rPr>
                <w:rFonts w:cstheme="minorHAnsi"/>
              </w:rPr>
              <w:t xml:space="preserve"> research scholarship, that can be completed</w:t>
            </w:r>
            <w:r w:rsidRPr="009E623E">
              <w:rPr>
                <w:rFonts w:cstheme="minorHAnsi"/>
                <w:i/>
                <w:iCs/>
              </w:rPr>
              <w:t xml:space="preserve"> </w:t>
            </w:r>
            <w:r w:rsidRPr="009E623E">
              <w:rPr>
                <w:rFonts w:cstheme="minorHAnsi"/>
                <w:b/>
                <w:bCs/>
                <w:i/>
                <w:iCs/>
              </w:rPr>
              <w:t>either</w:t>
            </w:r>
            <w:r w:rsidRPr="009E623E">
              <w:rPr>
                <w:rFonts w:cstheme="minorHAnsi"/>
                <w:b/>
                <w:bCs/>
              </w:rPr>
              <w:t xml:space="preserve"> </w:t>
            </w:r>
            <w:r w:rsidRPr="00C93068">
              <w:rPr>
                <w:rFonts w:cstheme="minorHAnsi"/>
                <w:b/>
                <w:bCs/>
              </w:rPr>
              <w:t>on</w:t>
            </w:r>
            <w:r>
              <w:rPr>
                <w:rFonts w:cstheme="minorHAnsi"/>
                <w:b/>
                <w:bCs/>
              </w:rPr>
              <w:t xml:space="preserve"> campus or </w:t>
            </w:r>
            <w:r w:rsidRPr="00E83B13">
              <w:rPr>
                <w:rFonts w:cstheme="minorHAnsi"/>
                <w:b/>
                <w:bCs/>
              </w:rPr>
              <w:t>remotely</w:t>
            </w:r>
            <w:r>
              <w:rPr>
                <w:rFonts w:cstheme="minorHAnsi"/>
                <w:b/>
                <w:bCs/>
              </w:rPr>
              <w:t>, depending on the student’s preference</w:t>
            </w:r>
            <w:r>
              <w:rPr>
                <w:rFonts w:cstheme="minorHAnsi"/>
              </w:rPr>
              <w:t xml:space="preserve">. The successful applicant will be expected to complete up to 36 hours/week, with the option for any correspondence with the supervisor to be completed via zoom/email, or in person at UQ. </w:t>
            </w:r>
          </w:p>
        </w:tc>
      </w:tr>
      <w:tr w:rsidR="00FA2569" w:rsidRPr="00454FF1" w14:paraId="4490837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2032EC4A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496693FD" w14:textId="13D908D2" w:rsidR="00A33E4A" w:rsidRDefault="00A33E4A" w:rsidP="00A33E4A">
            <w:pPr>
              <w:rPr>
                <w:rFonts w:cstheme="minorHAnsi"/>
                <w:lang w:val="en-US"/>
              </w:rPr>
            </w:pPr>
            <w:r w:rsidRPr="00A33E4A">
              <w:rPr>
                <w:rFonts w:cstheme="minorHAnsi"/>
              </w:rPr>
              <w:t>Ageism directed at older people is unique in two ways: it is socially condoned in a manner that other types of prejudice are not, and the animus is eventually self-directed. Self-directed ageism refers to the many ways in which ageist beliefs become increasingly self-relevant and internalised</w:t>
            </w:r>
            <w:r w:rsidRPr="00A33E4A">
              <w:rPr>
                <w:rFonts w:cstheme="minorHAnsi"/>
                <w:lang w:val="en-US"/>
              </w:rPr>
              <w:t>. Internalization of ageist stereotypes can be harmful</w:t>
            </w:r>
            <w:bookmarkStart w:id="0" w:name="_Hlk190248649"/>
            <w:r w:rsidRPr="00A33E4A">
              <w:rPr>
                <w:rFonts w:cstheme="minorHAnsi"/>
                <w:lang w:val="en-US"/>
              </w:rPr>
              <w:t xml:space="preserve"> in late adulthood;</w:t>
            </w:r>
            <w:bookmarkEnd w:id="0"/>
            <w:r w:rsidRPr="00A33E4A">
              <w:rPr>
                <w:rFonts w:cstheme="minorHAnsi"/>
                <w:lang w:val="en-US"/>
              </w:rPr>
              <w:t xml:space="preserve"> not only is self-directed ageism experienced more frequently than ageism from others, but it is more strongly linked to older adults’ health and wellbeing (</w:t>
            </w:r>
            <w:bookmarkStart w:id="1" w:name="_Hlk190248657"/>
            <w:r w:rsidRPr="00A33E4A">
              <w:rPr>
                <w:rFonts w:cstheme="minorHAnsi"/>
                <w:lang w:val="en-US"/>
              </w:rPr>
              <w:t>Allen et al., 2022; Kang &amp; Kim, 2022)</w:t>
            </w:r>
            <w:bookmarkEnd w:id="1"/>
            <w:r w:rsidRPr="00A33E4A">
              <w:rPr>
                <w:rFonts w:cstheme="minorHAnsi"/>
                <w:lang w:val="en-US"/>
              </w:rPr>
              <w:t>.</w:t>
            </w:r>
            <w:r w:rsidR="006725BC">
              <w:rPr>
                <w:rFonts w:cstheme="minorHAnsi"/>
                <w:lang w:val="en-US"/>
              </w:rPr>
              <w:t xml:space="preserve"> </w:t>
            </w:r>
            <w:r w:rsidRPr="00A33E4A">
              <w:rPr>
                <w:rFonts w:cstheme="minorHAnsi"/>
                <w:lang w:val="en-US"/>
              </w:rPr>
              <w:t>However, important questions remain about the strength and specificity of these relationships. Therefore, the goal of this project is to provide the first meta-analy</w:t>
            </w:r>
            <w:r w:rsidR="006725BC">
              <w:rPr>
                <w:rFonts w:cstheme="minorHAnsi"/>
                <w:lang w:val="en-US"/>
              </w:rPr>
              <w:t>sis</w:t>
            </w:r>
            <w:r w:rsidRPr="00A33E4A">
              <w:rPr>
                <w:rFonts w:cstheme="minorHAnsi"/>
                <w:lang w:val="en-US"/>
              </w:rPr>
              <w:t xml:space="preserve"> of the relationships between self-directed ageism and important health and wellbeing outcomes. </w:t>
            </w:r>
          </w:p>
          <w:p w14:paraId="64005A84" w14:textId="77777777" w:rsidR="00A33E4A" w:rsidRPr="00A33E4A" w:rsidRDefault="00A33E4A" w:rsidP="00A33E4A">
            <w:pPr>
              <w:rPr>
                <w:rFonts w:cstheme="minorHAnsi"/>
                <w:lang w:val="en-US"/>
              </w:rPr>
            </w:pPr>
          </w:p>
          <w:p w14:paraId="7F482B7F" w14:textId="77777777" w:rsidR="00A33E4A" w:rsidRDefault="00A33E4A" w:rsidP="00A33E4A">
            <w:pPr>
              <w:rPr>
                <w:rFonts w:cstheme="minorHAnsi"/>
              </w:rPr>
            </w:pPr>
            <w:r w:rsidRPr="00A33E4A">
              <w:rPr>
                <w:rFonts w:cstheme="minorHAnsi"/>
                <w:lang w:val="en-US"/>
              </w:rPr>
              <w:t>To</w:t>
            </w:r>
            <w:r w:rsidRPr="00A33E4A">
              <w:rPr>
                <w:rFonts w:cstheme="minorHAnsi"/>
              </w:rPr>
              <w:t xml:space="preserve"> gain a clearer and more nuanced understanding of the interplay between self-directed ageism and health and wellbeing:</w:t>
            </w:r>
          </w:p>
          <w:p w14:paraId="28176883" w14:textId="77777777" w:rsidR="006725BC" w:rsidRPr="00A33E4A" w:rsidRDefault="006725BC" w:rsidP="00A33E4A">
            <w:pPr>
              <w:rPr>
                <w:rFonts w:cstheme="minorHAnsi"/>
              </w:rPr>
            </w:pPr>
          </w:p>
          <w:p w14:paraId="0EB99822" w14:textId="77777777" w:rsidR="00A33E4A" w:rsidRPr="00A33E4A" w:rsidRDefault="00A33E4A" w:rsidP="00A33E4A">
            <w:pPr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A33E4A">
              <w:rPr>
                <w:rFonts w:cstheme="minorHAnsi"/>
              </w:rPr>
              <w:t xml:space="preserve">Self-directed ageism will not just be examined as a general construct but broken down into ageist beliefs and personal views on one’s own ageing (Henry et al., 2023). </w:t>
            </w:r>
          </w:p>
          <w:p w14:paraId="010E0089" w14:textId="77777777" w:rsidR="00A33E4A" w:rsidRPr="00A33E4A" w:rsidRDefault="00A33E4A" w:rsidP="00A33E4A">
            <w:pPr>
              <w:numPr>
                <w:ilvl w:val="0"/>
                <w:numId w:val="2"/>
              </w:numPr>
              <w:rPr>
                <w:rFonts w:cstheme="minorHAnsi"/>
                <w:lang w:val="en-US"/>
              </w:rPr>
            </w:pPr>
            <w:r w:rsidRPr="00A33E4A">
              <w:rPr>
                <w:rFonts w:cstheme="minorHAnsi"/>
              </w:rPr>
              <w:t xml:space="preserve">Health and wellbeing will encompass physical, psychological and social indicators, that will be considered separately. </w:t>
            </w:r>
          </w:p>
          <w:p w14:paraId="67310980" w14:textId="77777777" w:rsidR="006725BC" w:rsidRDefault="00EE35A9" w:rsidP="006725BC">
            <w:pPr>
              <w:rPr>
                <w:rFonts w:cstheme="minorHAnsi"/>
              </w:rPr>
            </w:pPr>
            <w:r w:rsidRPr="000A49B5">
              <w:rPr>
                <w:rFonts w:cstheme="minorHAnsi"/>
              </w:rPr>
              <w:t xml:space="preserve"> </w:t>
            </w:r>
          </w:p>
          <w:p w14:paraId="6EEE3C69" w14:textId="4313BC71" w:rsidR="00FA2569" w:rsidRPr="00EE35A9" w:rsidRDefault="00EE35A9" w:rsidP="006725BC">
            <w:pPr>
              <w:rPr>
                <w:rFonts w:cstheme="minorHAnsi"/>
              </w:rPr>
            </w:pPr>
            <w:r w:rsidRPr="000A49B5">
              <w:rPr>
                <w:rFonts w:cstheme="minorHAnsi"/>
              </w:rPr>
              <w:t>Answers to these questions will have important theoretical and practical implications.</w:t>
            </w:r>
            <w:r>
              <w:rPr>
                <w:rFonts w:cstheme="minorHAnsi"/>
              </w:rPr>
              <w:t xml:space="preserve"> </w:t>
            </w:r>
          </w:p>
        </w:tc>
      </w:tr>
      <w:tr w:rsidR="00FA2569" w:rsidRPr="00454FF1" w14:paraId="6616051D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7710B88F" w14:textId="77777777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Expected outcomes and deliverables:</w:t>
            </w:r>
          </w:p>
        </w:tc>
        <w:tc>
          <w:tcPr>
            <w:tcW w:w="7149" w:type="dxa"/>
          </w:tcPr>
          <w:p w14:paraId="48A11100" w14:textId="2AC7FD33" w:rsidR="00FA2569" w:rsidRPr="002D7BF7" w:rsidRDefault="00EE35A9" w:rsidP="002D7BF7">
            <w:pPr>
              <w:spacing w:before="120" w:after="12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As part of this project, the successful applicant</w:t>
            </w:r>
            <w:r w:rsidR="00A33E4A">
              <w:rPr>
                <w:rFonts w:cstheme="minorHAnsi"/>
                <w:color w:val="000000"/>
              </w:rPr>
              <w:t>s</w:t>
            </w:r>
            <w:r>
              <w:rPr>
                <w:rFonts w:cstheme="minorHAnsi"/>
                <w:color w:val="000000"/>
              </w:rPr>
              <w:t xml:space="preserve"> will be working alongside the supervisor to</w:t>
            </w:r>
            <w:r w:rsidR="006725BC">
              <w:rPr>
                <w:rFonts w:cstheme="minorHAnsi"/>
                <w:color w:val="000000"/>
              </w:rPr>
              <w:t xml:space="preserve"> contribute to the</w:t>
            </w:r>
            <w:r>
              <w:rPr>
                <w:rFonts w:cstheme="minorHAnsi"/>
                <w:color w:val="000000"/>
              </w:rPr>
              <w:t xml:space="preserve"> </w:t>
            </w:r>
            <w:r w:rsidR="00A33E4A">
              <w:rPr>
                <w:rFonts w:cstheme="minorHAnsi"/>
                <w:color w:val="000000"/>
              </w:rPr>
              <w:t>quality assessment/risk of bias</w:t>
            </w:r>
            <w:r>
              <w:rPr>
                <w:rFonts w:cstheme="minorHAnsi"/>
                <w:color w:val="000000"/>
              </w:rPr>
              <w:t xml:space="preserve"> component of this meta-analytic review. This is a great opportunity to be introduced to meta-analytic techniques, as well as to gain an understanding of the </w:t>
            </w:r>
            <w:r w:rsidR="00A33E4A">
              <w:rPr>
                <w:rFonts w:cstheme="minorHAnsi"/>
                <w:color w:val="000000"/>
              </w:rPr>
              <w:t>self-directed ageism literature.</w:t>
            </w:r>
          </w:p>
        </w:tc>
      </w:tr>
      <w:tr w:rsidR="00FA2569" w:rsidRPr="00454FF1" w14:paraId="62FC7FD6" w14:textId="77777777" w:rsidTr="006725BC">
        <w:trPr>
          <w:trHeight w:val="812"/>
        </w:trPr>
        <w:tc>
          <w:tcPr>
            <w:tcW w:w="1985" w:type="dxa"/>
            <w:shd w:val="clear" w:color="auto" w:fill="F2F2F2" w:themeFill="background1" w:themeFillShade="F2"/>
          </w:tcPr>
          <w:p w14:paraId="75CF1AC0" w14:textId="77777777" w:rsidR="00FA2569" w:rsidRPr="002D7BF7" w:rsidRDefault="00FA2569" w:rsidP="00D61347">
            <w:pPr>
              <w:rPr>
                <w:rFonts w:cstheme="minorHAnsi"/>
                <w:b/>
              </w:rPr>
            </w:pPr>
            <w:r w:rsidRPr="002D7BF7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2544FF22" w14:textId="5C934F2D" w:rsidR="00FA2569" w:rsidRPr="00EE35A9" w:rsidRDefault="00F9552C" w:rsidP="00EE35A9">
            <w:pPr>
              <w:rPr>
                <w:rFonts w:cstheme="minorHAnsi"/>
                <w:i/>
                <w:color w:val="000000"/>
              </w:rPr>
            </w:pPr>
            <w:r>
              <w:rPr>
                <w:rFonts w:cstheme="minorHAnsi"/>
                <w:iCs/>
                <w:color w:val="000000"/>
              </w:rPr>
              <w:t xml:space="preserve"> </w:t>
            </w:r>
            <w:r w:rsidR="00EE35A9">
              <w:rPr>
                <w:rFonts w:cstheme="minorHAnsi"/>
                <w:color w:val="000000"/>
              </w:rPr>
              <w:t>Suitable for 3</w:t>
            </w:r>
            <w:r w:rsidR="00EE35A9" w:rsidRPr="00E83B13">
              <w:rPr>
                <w:rFonts w:cstheme="minorHAnsi"/>
                <w:color w:val="000000"/>
                <w:vertAlign w:val="superscript"/>
              </w:rPr>
              <w:t>rd</w:t>
            </w:r>
            <w:r w:rsidR="00EE35A9">
              <w:rPr>
                <w:rFonts w:cstheme="minorHAnsi"/>
                <w:color w:val="000000"/>
              </w:rPr>
              <w:t xml:space="preserve"> or 4</w:t>
            </w:r>
            <w:r w:rsidR="00EE35A9" w:rsidRPr="00E83B13">
              <w:rPr>
                <w:rFonts w:cstheme="minorHAnsi"/>
                <w:color w:val="000000"/>
                <w:vertAlign w:val="superscript"/>
              </w:rPr>
              <w:t>th</w:t>
            </w:r>
            <w:r w:rsidR="00EE35A9">
              <w:rPr>
                <w:rFonts w:cstheme="minorHAnsi"/>
                <w:color w:val="000000"/>
              </w:rPr>
              <w:t xml:space="preserve"> year students with great attention to detail.</w:t>
            </w:r>
          </w:p>
        </w:tc>
      </w:tr>
      <w:tr w:rsidR="00FA2569" w:rsidRPr="00454FF1" w14:paraId="3D379308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0875FA83" w14:textId="083414F8" w:rsidR="00C20DAA" w:rsidRPr="002D7BF7" w:rsidRDefault="00C20DAA" w:rsidP="006725BC">
            <w:pPr>
              <w:rPr>
                <w:rFonts w:cstheme="minorHAnsi"/>
                <w:b/>
              </w:rPr>
            </w:pPr>
            <w:r w:rsidRPr="002D7BF7">
              <w:rPr>
                <w:rFonts w:cstheme="minorHAnsi"/>
                <w:b/>
              </w:rPr>
              <w:t xml:space="preserve">Primary </w:t>
            </w:r>
            <w:r w:rsidR="00FA2569" w:rsidRPr="002D7BF7">
              <w:rPr>
                <w:rFonts w:cstheme="minorHAnsi"/>
                <w:b/>
              </w:rPr>
              <w:t>Supervisor:</w:t>
            </w:r>
          </w:p>
        </w:tc>
        <w:tc>
          <w:tcPr>
            <w:tcW w:w="7149" w:type="dxa"/>
          </w:tcPr>
          <w:p w14:paraId="06210E8B" w14:textId="246AA575" w:rsidR="00FA2569" w:rsidRPr="000414D5" w:rsidRDefault="006725BC" w:rsidP="002D7BF7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Prof.</w:t>
            </w:r>
            <w:r w:rsidR="00EE35A9">
              <w:rPr>
                <w:rFonts w:cstheme="minorHAnsi"/>
              </w:rPr>
              <w:t xml:space="preserve"> </w:t>
            </w:r>
            <w:r w:rsidR="00A33E4A">
              <w:rPr>
                <w:rFonts w:cstheme="minorHAnsi"/>
              </w:rPr>
              <w:t>Julie Henr</w:t>
            </w:r>
            <w:r w:rsidR="00BC479B">
              <w:rPr>
                <w:rFonts w:cstheme="minorHAnsi"/>
              </w:rPr>
              <w:t>y</w:t>
            </w:r>
            <w:r w:rsidR="00563F84">
              <w:rPr>
                <w:rFonts w:cstheme="minorHAnsi"/>
              </w:rPr>
              <w:t xml:space="preserve"> </w:t>
            </w:r>
          </w:p>
        </w:tc>
      </w:tr>
      <w:tr w:rsidR="00FA2569" w:rsidRPr="00454FF1" w14:paraId="4730A21C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18107E03" w14:textId="77777777" w:rsidR="00FA2569" w:rsidRPr="002D7BF7" w:rsidRDefault="00FA2569" w:rsidP="00D61347">
            <w:pPr>
              <w:rPr>
                <w:rFonts w:cstheme="minorHAnsi"/>
                <w:b/>
              </w:rPr>
            </w:pPr>
            <w:r w:rsidRPr="002D7BF7"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7A631BDB" w14:textId="439DE6CF" w:rsidR="00941E04" w:rsidRPr="00941E04" w:rsidRDefault="00EE35A9" w:rsidP="002D7BF7">
            <w:pPr>
              <w:spacing w:before="120" w:after="120"/>
              <w:rPr>
                <w:rFonts w:cstheme="minorHAnsi"/>
              </w:rPr>
            </w:pPr>
            <w:r w:rsidRPr="00941E04">
              <w:rPr>
                <w:rFonts w:cstheme="minorHAnsi"/>
              </w:rPr>
              <w:t>If</w:t>
            </w:r>
            <w:r>
              <w:rPr>
                <w:rFonts w:cstheme="minorHAnsi"/>
              </w:rPr>
              <w:t xml:space="preserve"> </w:t>
            </w:r>
            <w:r w:rsidRPr="00941E04">
              <w:rPr>
                <w:rFonts w:cstheme="minorHAnsi"/>
              </w:rPr>
              <w:t xml:space="preserve">you </w:t>
            </w:r>
            <w:r>
              <w:rPr>
                <w:rFonts w:cstheme="minorHAnsi"/>
              </w:rPr>
              <w:t xml:space="preserve">are interested in this position or </w:t>
            </w:r>
            <w:r w:rsidRPr="00941E04">
              <w:rPr>
                <w:rFonts w:cstheme="minorHAnsi"/>
              </w:rPr>
              <w:t xml:space="preserve">would like </w:t>
            </w:r>
            <w:r>
              <w:rPr>
                <w:rFonts w:cstheme="minorHAnsi"/>
              </w:rPr>
              <w:t xml:space="preserve">to know more about this </w:t>
            </w:r>
            <w:proofErr w:type="gramStart"/>
            <w:r>
              <w:rPr>
                <w:rFonts w:cstheme="minorHAnsi"/>
              </w:rPr>
              <w:t>project</w:t>
            </w:r>
            <w:proofErr w:type="gramEnd"/>
            <w:r>
              <w:rPr>
                <w:rFonts w:cstheme="minorHAnsi"/>
              </w:rPr>
              <w:t xml:space="preserve"> please contact </w:t>
            </w:r>
            <w:hyperlink r:id="rId7" w:history="1">
              <w:r w:rsidR="00563F84" w:rsidRPr="0073732F">
                <w:rPr>
                  <w:rStyle w:val="Hyperlink"/>
                  <w:rFonts w:cstheme="minorHAnsi"/>
                </w:rPr>
                <w:t>julie.henry@uq.edu.au</w:t>
              </w:r>
            </w:hyperlink>
            <w:r w:rsidR="00563F84">
              <w:rPr>
                <w:rFonts w:cstheme="minorHAnsi"/>
              </w:rPr>
              <w:t xml:space="preserve">. </w:t>
            </w:r>
          </w:p>
        </w:tc>
      </w:tr>
    </w:tbl>
    <w:p w14:paraId="2FC7E84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0F427" w14:textId="77777777" w:rsidR="00CA0ACC" w:rsidRDefault="00CA0ACC" w:rsidP="0070309E">
      <w:r>
        <w:separator/>
      </w:r>
    </w:p>
  </w:endnote>
  <w:endnote w:type="continuationSeparator" w:id="0">
    <w:p w14:paraId="47477434" w14:textId="77777777" w:rsidR="00CA0ACC" w:rsidRDefault="00CA0ACC" w:rsidP="0070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43F7A" w14:textId="77777777" w:rsidR="00CA0ACC" w:rsidRDefault="00CA0ACC" w:rsidP="0070309E">
      <w:r>
        <w:separator/>
      </w:r>
    </w:p>
  </w:footnote>
  <w:footnote w:type="continuationSeparator" w:id="0">
    <w:p w14:paraId="44FEE4A6" w14:textId="77777777" w:rsidR="00CA0ACC" w:rsidRDefault="00CA0ACC" w:rsidP="00703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B0399"/>
    <w:multiLevelType w:val="hybridMultilevel"/>
    <w:tmpl w:val="7A6849FC"/>
    <w:lvl w:ilvl="0" w:tplc="115A0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3272E0"/>
    <w:multiLevelType w:val="hybridMultilevel"/>
    <w:tmpl w:val="91C6CEB4"/>
    <w:lvl w:ilvl="0" w:tplc="0416F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91797">
    <w:abstractNumId w:val="1"/>
  </w:num>
  <w:num w:numId="2" w16cid:durableId="1188644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414D5"/>
    <w:rsid w:val="0005697A"/>
    <w:rsid w:val="000C4489"/>
    <w:rsid w:val="001C1584"/>
    <w:rsid w:val="002B5ABA"/>
    <w:rsid w:val="002D7BF7"/>
    <w:rsid w:val="002F1E50"/>
    <w:rsid w:val="003570F0"/>
    <w:rsid w:val="004175CE"/>
    <w:rsid w:val="0044280F"/>
    <w:rsid w:val="00454FF1"/>
    <w:rsid w:val="004C1625"/>
    <w:rsid w:val="00502FC5"/>
    <w:rsid w:val="00511802"/>
    <w:rsid w:val="0053411F"/>
    <w:rsid w:val="00563F84"/>
    <w:rsid w:val="005646D9"/>
    <w:rsid w:val="00572429"/>
    <w:rsid w:val="006725BC"/>
    <w:rsid w:val="006E71F5"/>
    <w:rsid w:val="0070309E"/>
    <w:rsid w:val="007749DE"/>
    <w:rsid w:val="007D706C"/>
    <w:rsid w:val="0082047F"/>
    <w:rsid w:val="008F63D8"/>
    <w:rsid w:val="00941E04"/>
    <w:rsid w:val="009B5F1A"/>
    <w:rsid w:val="00A33E4A"/>
    <w:rsid w:val="00A54AF7"/>
    <w:rsid w:val="00A85667"/>
    <w:rsid w:val="00A86224"/>
    <w:rsid w:val="00AF5522"/>
    <w:rsid w:val="00AF5DB2"/>
    <w:rsid w:val="00B7753F"/>
    <w:rsid w:val="00BA289F"/>
    <w:rsid w:val="00BC479B"/>
    <w:rsid w:val="00C16A3E"/>
    <w:rsid w:val="00C20DAA"/>
    <w:rsid w:val="00C736FA"/>
    <w:rsid w:val="00CA0ACC"/>
    <w:rsid w:val="00CC4248"/>
    <w:rsid w:val="00CF065E"/>
    <w:rsid w:val="00D34A65"/>
    <w:rsid w:val="00D61347"/>
    <w:rsid w:val="00EE35A9"/>
    <w:rsid w:val="00F7352A"/>
    <w:rsid w:val="00F9552C"/>
    <w:rsid w:val="00FA2569"/>
    <w:rsid w:val="00FB407F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5C4F4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character" w:styleId="UnresolvedMention">
    <w:name w:val="Unresolved Mention"/>
    <w:basedOn w:val="DefaultParagraphFont"/>
    <w:uiPriority w:val="99"/>
    <w:semiHidden/>
    <w:unhideWhenUsed/>
    <w:rsid w:val="00CC424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14D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4D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4D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E3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e.henry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Julie Henry</cp:lastModifiedBy>
  <cp:revision>2</cp:revision>
  <dcterms:created xsi:type="dcterms:W3CDTF">2025-02-19T02:04:00Z</dcterms:created>
  <dcterms:modified xsi:type="dcterms:W3CDTF">2025-02-19T02:04:00Z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2022-04-05T23:34:25Z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1e10ab17-524c-4d32-b586-4c4509315dda</vt:lpwstr>
  </property>
  <property fmtid="{D5CDD505-2E9C-101B-9397-08002B2CF9AE}" pid="8" name="MSIP_Label_0f488380-630a-4f55-a077-a19445e3f360_ContentBits">
    <vt:lpwstr>0</vt:lpwstr>
  </property>
</Properties>
</file>