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1DE64DA4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3B8FFCE9" w14:textId="77777777" w:rsidR="00D15542" w:rsidRDefault="00D15542" w:rsidP="00A54AF7">
      <w:pPr>
        <w:rPr>
          <w:b/>
          <w:color w:val="000000"/>
          <w:sz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14589A" w:rsidRPr="00454FF1" w14:paraId="144F970C" w14:textId="77777777" w:rsidTr="00D15542">
        <w:tc>
          <w:tcPr>
            <w:tcW w:w="1959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9" w:type="dxa"/>
          </w:tcPr>
          <w:p w14:paraId="5381850E" w14:textId="1E8A98AC" w:rsidR="00D61347" w:rsidRPr="00D00E60" w:rsidRDefault="0066657B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W</w:t>
            </w:r>
            <w:r>
              <w:rPr>
                <w:rStyle w:val="Strong"/>
                <w:bdr w:val="none" w:sz="0" w:space="0" w:color="auto" w:frame="1"/>
              </w:rPr>
              <w:t>hat is consent?</w:t>
            </w:r>
            <w:r w:rsidR="00CA2811">
              <w:rPr>
                <w:rStyle w:val="Strong"/>
                <w:bdr w:val="none" w:sz="0" w:space="0" w:color="auto" w:frame="1"/>
              </w:rPr>
              <w:t xml:space="preserve"> an e</w:t>
            </w:r>
            <w:r w:rsidR="00C2309F">
              <w:rPr>
                <w:rStyle w:val="Strong"/>
                <w:color w:val="000000"/>
                <w:bdr w:val="none" w:sz="0" w:space="0" w:color="auto" w:frame="1"/>
              </w:rPr>
              <w:t xml:space="preserve">valuation of </w:t>
            </w:r>
            <w:r w:rsidR="00790731">
              <w:rPr>
                <w:rStyle w:val="Strong"/>
                <w:color w:val="000000"/>
                <w:bdr w:val="none" w:sz="0" w:space="0" w:color="auto" w:frame="1"/>
              </w:rPr>
              <w:t xml:space="preserve">community awareness material </w:t>
            </w:r>
            <w:r w:rsidR="00FE45F1">
              <w:rPr>
                <w:rStyle w:val="Strong"/>
                <w:color w:val="000000"/>
                <w:bdr w:val="none" w:sz="0" w:space="0" w:color="auto" w:frame="1"/>
              </w:rPr>
              <w:t>targeting multicultural communities</w:t>
            </w:r>
            <w:r w:rsidR="00CE676A">
              <w:rPr>
                <w:rStyle w:val="Strong"/>
                <w:color w:val="000000"/>
                <w:bdr w:val="none" w:sz="0" w:space="0" w:color="auto" w:frame="1"/>
              </w:rPr>
              <w:t>.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14589A" w:rsidRPr="00454FF1" w14:paraId="498DFC9A" w14:textId="77777777" w:rsidTr="00D15542">
        <w:tc>
          <w:tcPr>
            <w:tcW w:w="1959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49" w:type="dxa"/>
          </w:tcPr>
          <w:p w14:paraId="0D076F85" w14:textId="103E39D7" w:rsidR="00922FF4" w:rsidRPr="00922FF4" w:rsidRDefault="00EC1900" w:rsidP="00922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Engagement period: </w:t>
            </w:r>
            <w:r w:rsidR="009D3BE0">
              <w:rPr>
                <w:rFonts w:cstheme="minorHAnsi"/>
              </w:rPr>
              <w:t xml:space="preserve"> 24 June to </w:t>
            </w:r>
            <w:r w:rsidR="006D107F">
              <w:rPr>
                <w:rFonts w:cstheme="minorHAnsi"/>
              </w:rPr>
              <w:t>19 July 2024</w:t>
            </w:r>
          </w:p>
          <w:p w14:paraId="7A23C3D9" w14:textId="178BDC70" w:rsidR="00D00E60" w:rsidRPr="00922FF4" w:rsidRDefault="00922FF4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Hours</w:t>
            </w:r>
            <w:r w:rsidR="00D00E60" w:rsidRPr="00922FF4">
              <w:rPr>
                <w:rFonts w:cstheme="minorHAnsi"/>
              </w:rPr>
              <w:t xml:space="preserve"> </w:t>
            </w:r>
            <w:r w:rsidR="006D107F">
              <w:rPr>
                <w:rFonts w:cstheme="minorHAnsi"/>
              </w:rPr>
              <w:t xml:space="preserve">per week: </w:t>
            </w:r>
            <w:r w:rsidR="00D00E60" w:rsidRPr="00922FF4">
              <w:rPr>
                <w:rFonts w:cstheme="minorHAnsi"/>
              </w:rPr>
              <w:t xml:space="preserve"> </w:t>
            </w:r>
            <w:r w:rsidR="00B07BC8">
              <w:rPr>
                <w:rFonts w:cstheme="minorHAnsi"/>
              </w:rPr>
              <w:t>25</w:t>
            </w:r>
            <w:r w:rsidR="00D00E60" w:rsidRPr="00922FF4">
              <w:rPr>
                <w:rFonts w:cstheme="minorHAnsi"/>
              </w:rPr>
              <w:t xml:space="preserve"> </w:t>
            </w:r>
            <w:r w:rsidR="00BD1354">
              <w:rPr>
                <w:rFonts w:cstheme="minorHAnsi"/>
              </w:rPr>
              <w:t xml:space="preserve">– 30 </w:t>
            </w:r>
            <w:r w:rsidR="00D00E60" w:rsidRPr="00922FF4">
              <w:rPr>
                <w:rFonts w:cstheme="minorHAnsi"/>
              </w:rPr>
              <w:t>hrs per week</w:t>
            </w:r>
            <w:r w:rsidR="007773C9">
              <w:rPr>
                <w:rFonts w:cstheme="minorHAnsi"/>
              </w:rPr>
              <w:t xml:space="preserve"> </w:t>
            </w:r>
          </w:p>
          <w:p w14:paraId="7387742D" w14:textId="2F1CE22A" w:rsidR="002B5ABA" w:rsidRDefault="000B0785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project </w:t>
            </w:r>
            <w:r w:rsidR="002054B7">
              <w:rPr>
                <w:rFonts w:cstheme="minorHAnsi"/>
              </w:rPr>
              <w:t>will be</w:t>
            </w:r>
            <w:r>
              <w:rPr>
                <w:rFonts w:cstheme="minorHAnsi"/>
              </w:rPr>
              <w:t xml:space="preserve"> offered </w:t>
            </w:r>
            <w:r w:rsidR="002054B7">
              <w:rPr>
                <w:rFonts w:cstheme="minorHAnsi"/>
              </w:rPr>
              <w:t xml:space="preserve">to </w:t>
            </w:r>
            <w:r w:rsidR="002054B7" w:rsidRPr="002054B7">
              <w:rPr>
                <w:rFonts w:cstheme="minorHAnsi"/>
                <w:b/>
                <w:bCs/>
              </w:rPr>
              <w:t>three students</w:t>
            </w:r>
            <w:r w:rsidR="002054B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through a hybrid arrangement with most of the work done remotely</w:t>
            </w:r>
            <w:r w:rsidR="00DA143F">
              <w:rPr>
                <w:rFonts w:cstheme="minorHAnsi"/>
              </w:rPr>
              <w:t>. Meeting</w:t>
            </w:r>
            <w:r w:rsidR="006F40F6">
              <w:rPr>
                <w:rFonts w:cstheme="minorHAnsi"/>
              </w:rPr>
              <w:t>s will be</w:t>
            </w:r>
            <w:r w:rsidR="00DA143F">
              <w:rPr>
                <w:rFonts w:cstheme="minorHAnsi"/>
              </w:rPr>
              <w:t xml:space="preserve"> online</w:t>
            </w:r>
            <w:r w:rsidR="00DA7E8C">
              <w:rPr>
                <w:rFonts w:cstheme="minorHAnsi"/>
              </w:rPr>
              <w:t xml:space="preserve"> with approximately</w:t>
            </w:r>
            <w:r w:rsidR="00730832">
              <w:rPr>
                <w:rFonts w:cstheme="minorHAnsi"/>
              </w:rPr>
              <w:t xml:space="preserve"> </w:t>
            </w:r>
            <w:r w:rsidR="00096229">
              <w:rPr>
                <w:rFonts w:cstheme="minorHAnsi"/>
              </w:rPr>
              <w:t>9</w:t>
            </w:r>
            <w:r w:rsidR="00DA7E8C">
              <w:rPr>
                <w:rFonts w:cstheme="minorHAnsi"/>
              </w:rPr>
              <w:t xml:space="preserve"> hours of </w:t>
            </w:r>
            <w:r w:rsidR="006F40F6">
              <w:rPr>
                <w:rFonts w:cstheme="minorHAnsi"/>
              </w:rPr>
              <w:t xml:space="preserve">in-person </w:t>
            </w:r>
            <w:r w:rsidR="00DA7E8C">
              <w:rPr>
                <w:rFonts w:cstheme="minorHAnsi"/>
              </w:rPr>
              <w:t xml:space="preserve">focus group </w:t>
            </w:r>
            <w:r w:rsidR="00EC1900">
              <w:rPr>
                <w:rFonts w:cstheme="minorHAnsi"/>
              </w:rPr>
              <w:t>support</w:t>
            </w:r>
            <w:r w:rsidR="0017482C">
              <w:rPr>
                <w:rFonts w:cstheme="minorHAnsi"/>
              </w:rPr>
              <w:t xml:space="preserve"> for two of the students</w:t>
            </w:r>
            <w:r w:rsidR="00F178B8">
              <w:rPr>
                <w:rFonts w:cstheme="minorHAnsi"/>
              </w:rPr>
              <w:t>.</w:t>
            </w:r>
          </w:p>
          <w:p w14:paraId="54E0A7B0" w14:textId="703F7EB1" w:rsidR="00FA2569" w:rsidRPr="00454FF1" w:rsidRDefault="00FA2569" w:rsidP="000B0785">
            <w:pPr>
              <w:rPr>
                <w:rFonts w:cstheme="minorHAnsi"/>
                <w:i/>
              </w:rPr>
            </w:pPr>
          </w:p>
        </w:tc>
      </w:tr>
      <w:tr w:rsidR="0014589A" w:rsidRPr="00454FF1" w14:paraId="77B9C0CB" w14:textId="77777777" w:rsidTr="00D15542">
        <w:tc>
          <w:tcPr>
            <w:tcW w:w="1959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9" w:type="dxa"/>
          </w:tcPr>
          <w:p w14:paraId="0F072E4C" w14:textId="1BE644AF" w:rsidR="00226054" w:rsidRDefault="00226054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Background and aim:</w:t>
            </w:r>
          </w:p>
          <w:p w14:paraId="709F6624" w14:textId="77777777" w:rsidR="007C6B82" w:rsidRDefault="00F178B8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project </w:t>
            </w:r>
            <w:r w:rsidR="007E4A3C">
              <w:rPr>
                <w:rFonts w:cstheme="minorHAnsi"/>
              </w:rPr>
              <w:t xml:space="preserve">is part of a wider program </w:t>
            </w:r>
            <w:r w:rsidR="0099660A">
              <w:rPr>
                <w:rFonts w:cstheme="minorHAnsi"/>
              </w:rPr>
              <w:t>of research i</w:t>
            </w:r>
            <w:r w:rsidR="007E4A3C">
              <w:rPr>
                <w:rFonts w:cstheme="minorHAnsi"/>
              </w:rPr>
              <w:t>n domestic and family violence</w:t>
            </w:r>
            <w:r w:rsidR="0099660A">
              <w:rPr>
                <w:rFonts w:cstheme="minorHAnsi"/>
              </w:rPr>
              <w:t xml:space="preserve"> in multicultural communities</w:t>
            </w:r>
            <w:r w:rsidR="007E4A3C">
              <w:rPr>
                <w:rFonts w:cstheme="minorHAnsi"/>
              </w:rPr>
              <w:t xml:space="preserve">, focusing on </w:t>
            </w:r>
            <w:r w:rsidR="005715BD">
              <w:rPr>
                <w:rFonts w:cstheme="minorHAnsi"/>
              </w:rPr>
              <w:t>coercive</w:t>
            </w:r>
            <w:r w:rsidR="007E4A3C">
              <w:rPr>
                <w:rFonts w:cstheme="minorHAnsi"/>
              </w:rPr>
              <w:t xml:space="preserve"> control</w:t>
            </w:r>
            <w:r w:rsidR="005715BD">
              <w:rPr>
                <w:rFonts w:cstheme="minorHAnsi"/>
              </w:rPr>
              <w:t xml:space="preserve">. </w:t>
            </w:r>
          </w:p>
          <w:p w14:paraId="0E9B8FBD" w14:textId="6B4F8091" w:rsidR="002B3DFF" w:rsidRDefault="005715BD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7C6B82">
              <w:rPr>
                <w:rFonts w:cstheme="minorHAnsi"/>
              </w:rPr>
              <w:t>is project</w:t>
            </w:r>
            <w:r w:rsidR="00DC130B">
              <w:rPr>
                <w:rFonts w:cstheme="minorHAnsi"/>
              </w:rPr>
              <w:t xml:space="preserve"> </w:t>
            </w:r>
            <w:r w:rsidR="00D143ED">
              <w:rPr>
                <w:rFonts w:cstheme="minorHAnsi"/>
              </w:rPr>
              <w:t xml:space="preserve">seeks to understand </w:t>
            </w:r>
            <w:r w:rsidR="007C6B82">
              <w:rPr>
                <w:rFonts w:cstheme="minorHAnsi"/>
              </w:rPr>
              <w:t>how “</w:t>
            </w:r>
            <w:r w:rsidR="00D143ED">
              <w:rPr>
                <w:rFonts w:cstheme="minorHAnsi"/>
              </w:rPr>
              <w:t>consent</w:t>
            </w:r>
            <w:r w:rsidR="007C6B82">
              <w:rPr>
                <w:rFonts w:cstheme="minorHAnsi"/>
              </w:rPr>
              <w:t>” is understood</w:t>
            </w:r>
            <w:r w:rsidR="00D143ED">
              <w:rPr>
                <w:rFonts w:cstheme="minorHAnsi"/>
              </w:rPr>
              <w:t xml:space="preserve"> across </w:t>
            </w:r>
            <w:r w:rsidR="007C4A64">
              <w:rPr>
                <w:rFonts w:cstheme="minorHAnsi"/>
              </w:rPr>
              <w:t>multicultural</w:t>
            </w:r>
            <w:r w:rsidR="00A86CA3">
              <w:rPr>
                <w:rFonts w:cstheme="minorHAnsi"/>
              </w:rPr>
              <w:t xml:space="preserve"> </w:t>
            </w:r>
            <w:r w:rsidR="00585534">
              <w:rPr>
                <w:rFonts w:cstheme="minorHAnsi"/>
              </w:rPr>
              <w:t xml:space="preserve">communities </w:t>
            </w:r>
            <w:r w:rsidR="003D6E0F">
              <w:rPr>
                <w:rFonts w:cstheme="minorHAnsi"/>
              </w:rPr>
              <w:t xml:space="preserve">and </w:t>
            </w:r>
            <w:r w:rsidR="002B3DFF">
              <w:rPr>
                <w:rFonts w:cstheme="minorHAnsi"/>
              </w:rPr>
              <w:t xml:space="preserve">how </w:t>
            </w:r>
            <w:r w:rsidR="003D6E0F">
              <w:rPr>
                <w:rFonts w:cstheme="minorHAnsi"/>
              </w:rPr>
              <w:t>material developed</w:t>
            </w:r>
            <w:r w:rsidR="002B3DFF">
              <w:rPr>
                <w:rFonts w:cstheme="minorHAnsi"/>
              </w:rPr>
              <w:t xml:space="preserve"> by</w:t>
            </w:r>
            <w:r w:rsidR="00E42DCB">
              <w:rPr>
                <w:rFonts w:cstheme="minorHAnsi"/>
              </w:rPr>
              <w:t xml:space="preserve"> community organisations to raise awareness </w:t>
            </w:r>
            <w:r w:rsidR="002B3DFF">
              <w:rPr>
                <w:rFonts w:cstheme="minorHAnsi"/>
              </w:rPr>
              <w:t>about</w:t>
            </w:r>
            <w:r w:rsidR="00957168">
              <w:rPr>
                <w:rFonts w:cstheme="minorHAnsi"/>
              </w:rPr>
              <w:t xml:space="preserve"> consent </w:t>
            </w:r>
            <w:r w:rsidR="002E3605">
              <w:rPr>
                <w:rFonts w:cstheme="minorHAnsi"/>
              </w:rPr>
              <w:t>is</w:t>
            </w:r>
            <w:r w:rsidR="00957168">
              <w:rPr>
                <w:rFonts w:cstheme="minorHAnsi"/>
              </w:rPr>
              <w:t xml:space="preserve"> </w:t>
            </w:r>
            <w:r w:rsidR="002B3DFF">
              <w:rPr>
                <w:rFonts w:cstheme="minorHAnsi"/>
              </w:rPr>
              <w:t>received, used and if it is achieving the intended behavioural change.</w:t>
            </w:r>
            <w:r w:rsidR="00571B93">
              <w:rPr>
                <w:rFonts w:cstheme="minorHAnsi"/>
              </w:rPr>
              <w:t xml:space="preserve"> The project has implications for policymakers and community organisations.</w:t>
            </w:r>
          </w:p>
          <w:p w14:paraId="03715F82" w14:textId="77777777" w:rsidR="00D927F8" w:rsidRDefault="00D927F8" w:rsidP="00572718">
            <w:pPr>
              <w:rPr>
                <w:rFonts w:cstheme="minorHAnsi"/>
                <w:color w:val="000000"/>
              </w:rPr>
            </w:pPr>
          </w:p>
          <w:p w14:paraId="0C2207F9" w14:textId="1C40F7DB" w:rsidR="00581113" w:rsidRDefault="00581113" w:rsidP="005727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Aim:</w:t>
            </w:r>
          </w:p>
          <w:p w14:paraId="568B9799" w14:textId="0CAC18C6" w:rsidR="00581113" w:rsidRPr="009E31CE" w:rsidRDefault="009E31CE" w:rsidP="005C61D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2B3DFF">
              <w:rPr>
                <w:rFonts w:cstheme="minorHAnsi"/>
                <w:color w:val="000000"/>
              </w:rPr>
              <w:t>he aim of this project is t</w:t>
            </w:r>
            <w:r>
              <w:rPr>
                <w:rFonts w:cstheme="minorHAnsi"/>
                <w:color w:val="000000"/>
              </w:rPr>
              <w:t xml:space="preserve">o evaluate the impact of community awareness material developed by community organisations using government funding, and that is publicly available. </w:t>
            </w:r>
          </w:p>
          <w:p w14:paraId="5C8E5203" w14:textId="2E8607D2" w:rsidR="00125C3F" w:rsidRDefault="005C61DE" w:rsidP="005727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BB5975">
              <w:rPr>
                <w:rFonts w:cstheme="minorHAnsi"/>
                <w:color w:val="000000"/>
              </w:rPr>
              <w:t xml:space="preserve">he </w:t>
            </w:r>
            <w:r w:rsidR="00167D12">
              <w:rPr>
                <w:rFonts w:cstheme="minorHAnsi"/>
                <w:color w:val="000000"/>
              </w:rPr>
              <w:t xml:space="preserve">projects </w:t>
            </w:r>
            <w:proofErr w:type="gramStart"/>
            <w:r w:rsidR="00167D12">
              <w:rPr>
                <w:rFonts w:cstheme="minorHAnsi"/>
                <w:color w:val="000000"/>
              </w:rPr>
              <w:t>uses</w:t>
            </w:r>
            <w:proofErr w:type="gramEnd"/>
            <w:r w:rsidR="00FB71FA">
              <w:rPr>
                <w:rFonts w:cstheme="minorHAnsi"/>
                <w:color w:val="000000"/>
              </w:rPr>
              <w:t xml:space="preserve"> the Theory of Planned Behaviour </w:t>
            </w:r>
            <w:r w:rsidR="00B8083B">
              <w:rPr>
                <w:rFonts w:cstheme="minorHAnsi"/>
                <w:color w:val="000000"/>
              </w:rPr>
              <w:t xml:space="preserve">(TPB) </w:t>
            </w:r>
            <w:r w:rsidR="00976020">
              <w:rPr>
                <w:rFonts w:cstheme="minorHAnsi"/>
                <w:color w:val="000000"/>
              </w:rPr>
              <w:t>to</w:t>
            </w:r>
            <w:r w:rsidR="00125C3F">
              <w:rPr>
                <w:rFonts w:cstheme="minorHAnsi"/>
                <w:color w:val="000000"/>
              </w:rPr>
              <w:t>:</w:t>
            </w:r>
          </w:p>
          <w:p w14:paraId="7F468F8E" w14:textId="30A32010" w:rsidR="00336D81" w:rsidRDefault="00645ADD" w:rsidP="00125C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Identify perceived social norms </w:t>
            </w:r>
            <w:r w:rsidR="00336D81">
              <w:rPr>
                <w:rFonts w:cstheme="minorHAnsi"/>
                <w:color w:val="000000"/>
              </w:rPr>
              <w:t xml:space="preserve">on consent across the targeted cultural </w:t>
            </w:r>
            <w:r w:rsidR="004823D1">
              <w:rPr>
                <w:rFonts w:cstheme="minorHAnsi"/>
                <w:color w:val="000000"/>
              </w:rPr>
              <w:t>groups.</w:t>
            </w:r>
          </w:p>
          <w:p w14:paraId="041DC636" w14:textId="77777777" w:rsidR="00683CDF" w:rsidRDefault="00C5270C" w:rsidP="00125C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Identify </w:t>
            </w:r>
            <w:r w:rsidRPr="00125C3F">
              <w:rPr>
                <w:rFonts w:cstheme="minorHAnsi"/>
                <w:color w:val="000000"/>
              </w:rPr>
              <w:t>barriers, or motivation to changing individual behaviour.</w:t>
            </w:r>
          </w:p>
          <w:p w14:paraId="28172DB3" w14:textId="490A1717" w:rsidR="00D927F8" w:rsidRPr="00125C3F" w:rsidRDefault="00683CDF" w:rsidP="00125C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Evaluate community organisation messaging on </w:t>
            </w:r>
            <w:r w:rsidR="00914F20">
              <w:rPr>
                <w:rFonts w:cstheme="minorHAnsi"/>
                <w:color w:val="000000"/>
              </w:rPr>
              <w:t>intended</w:t>
            </w:r>
            <w:r w:rsidR="00FC1E5B">
              <w:rPr>
                <w:rFonts w:cstheme="minorHAnsi"/>
                <w:color w:val="000000"/>
              </w:rPr>
              <w:t xml:space="preserve"> </w:t>
            </w:r>
            <w:r w:rsidR="00043944" w:rsidRPr="00125C3F">
              <w:rPr>
                <w:rFonts w:cstheme="minorHAnsi"/>
                <w:color w:val="000000"/>
              </w:rPr>
              <w:t xml:space="preserve">behavioural </w:t>
            </w:r>
            <w:r w:rsidR="00F63044" w:rsidRPr="00125C3F">
              <w:rPr>
                <w:rFonts w:cstheme="minorHAnsi"/>
                <w:color w:val="000000"/>
              </w:rPr>
              <w:t>change.</w:t>
            </w:r>
            <w:r w:rsidR="00043944" w:rsidRPr="00125C3F">
              <w:rPr>
                <w:rFonts w:cstheme="minorHAnsi"/>
                <w:color w:val="000000"/>
              </w:rPr>
              <w:t xml:space="preserve"> </w:t>
            </w:r>
          </w:p>
          <w:p w14:paraId="277CA1C5" w14:textId="77777777" w:rsidR="00DA7F6E" w:rsidRDefault="00DA7F6E" w:rsidP="00DA7F6E">
            <w:pPr>
              <w:rPr>
                <w:rFonts w:cstheme="minorHAnsi"/>
                <w:color w:val="000000"/>
              </w:rPr>
            </w:pPr>
          </w:p>
          <w:p w14:paraId="6C1AD3DF" w14:textId="78EFEDA4" w:rsidR="00DA7F6E" w:rsidRDefault="00DA7F6E" w:rsidP="00DA7F6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Approach:</w:t>
            </w:r>
          </w:p>
          <w:p w14:paraId="1C597C06" w14:textId="535E0EAB" w:rsidR="005C61DE" w:rsidRDefault="005C61DE" w:rsidP="005C61D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</w:t>
            </w:r>
            <w:r w:rsidR="00F63044">
              <w:rPr>
                <w:rFonts w:cstheme="minorHAnsi"/>
                <w:color w:val="000000"/>
              </w:rPr>
              <w:t>ese objectives</w:t>
            </w:r>
            <w:r>
              <w:rPr>
                <w:rFonts w:cstheme="minorHAnsi"/>
                <w:color w:val="000000"/>
              </w:rPr>
              <w:t xml:space="preserve"> will be achieved through:</w:t>
            </w:r>
          </w:p>
          <w:p w14:paraId="39EB1A25" w14:textId="002A61F9" w:rsidR="00046F01" w:rsidRPr="00637FAF" w:rsidRDefault="00046F01" w:rsidP="00637FAF">
            <w:pPr>
              <w:rPr>
                <w:rFonts w:cstheme="minorHAnsi"/>
                <w:iCs/>
                <w:color w:val="000000"/>
              </w:rPr>
            </w:pPr>
            <w:r w:rsidRPr="00637FAF">
              <w:rPr>
                <w:rFonts w:cstheme="minorHAnsi"/>
                <w:color w:val="000000"/>
              </w:rPr>
              <w:t xml:space="preserve">Study 1 </w:t>
            </w:r>
            <w:r w:rsidR="009738A7">
              <w:rPr>
                <w:rFonts w:cstheme="minorHAnsi"/>
                <w:color w:val="000000"/>
              </w:rPr>
              <w:t xml:space="preserve">aims to understand the state </w:t>
            </w:r>
            <w:r w:rsidR="00667DCB">
              <w:rPr>
                <w:rFonts w:cstheme="minorHAnsi"/>
                <w:color w:val="000000"/>
              </w:rPr>
              <w:t xml:space="preserve">of knowledge </w:t>
            </w:r>
            <w:proofErr w:type="spellStart"/>
            <w:r w:rsidR="00667DCB">
              <w:rPr>
                <w:rFonts w:cstheme="minorHAnsi"/>
                <w:color w:val="000000"/>
              </w:rPr>
              <w:t>on</w:t>
            </w:r>
            <w:proofErr w:type="spellEnd"/>
            <w:r w:rsidR="00667DCB">
              <w:rPr>
                <w:rFonts w:cstheme="minorHAnsi"/>
                <w:color w:val="000000"/>
              </w:rPr>
              <w:t xml:space="preserve"> consent and is </w:t>
            </w:r>
            <w:r w:rsidR="0068084E">
              <w:rPr>
                <w:rFonts w:cstheme="minorHAnsi"/>
                <w:color w:val="000000"/>
              </w:rPr>
              <w:t xml:space="preserve">a </w:t>
            </w:r>
            <w:r w:rsidR="00EA217F">
              <w:rPr>
                <w:rFonts w:cstheme="minorHAnsi"/>
                <w:color w:val="000000"/>
              </w:rPr>
              <w:t xml:space="preserve">desk </w:t>
            </w:r>
            <w:r w:rsidR="007E79A9">
              <w:rPr>
                <w:rFonts w:cstheme="minorHAnsi"/>
                <w:color w:val="000000"/>
              </w:rPr>
              <w:t>top review</w:t>
            </w:r>
            <w:r w:rsidR="0068084E">
              <w:rPr>
                <w:rFonts w:cstheme="minorHAnsi"/>
                <w:color w:val="000000"/>
              </w:rPr>
              <w:t xml:space="preserve"> of</w:t>
            </w:r>
            <w:r w:rsidRPr="00637FAF">
              <w:rPr>
                <w:rFonts w:cstheme="minorHAnsi"/>
                <w:color w:val="000000"/>
              </w:rPr>
              <w:t>:</w:t>
            </w:r>
          </w:p>
          <w:p w14:paraId="54141F1D" w14:textId="7C3F620D" w:rsidR="00F26A1B" w:rsidRPr="00637FAF" w:rsidRDefault="0068084E" w:rsidP="00637FA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L</w:t>
            </w:r>
            <w:r w:rsidR="00F26A1B" w:rsidRPr="00637FAF">
              <w:rPr>
                <w:rFonts w:cstheme="minorHAnsi"/>
                <w:iCs/>
                <w:color w:val="000000"/>
              </w:rPr>
              <w:t xml:space="preserve">iterature on consent </w:t>
            </w:r>
            <w:r>
              <w:rPr>
                <w:rFonts w:cstheme="minorHAnsi"/>
                <w:iCs/>
                <w:color w:val="000000"/>
              </w:rPr>
              <w:t xml:space="preserve">including among target cultural </w:t>
            </w:r>
            <w:r w:rsidR="007873D6">
              <w:rPr>
                <w:rFonts w:cstheme="minorHAnsi"/>
                <w:iCs/>
                <w:color w:val="000000"/>
              </w:rPr>
              <w:t>groups.</w:t>
            </w:r>
          </w:p>
          <w:p w14:paraId="5E3B0F47" w14:textId="02107F40" w:rsidR="00C57F5E" w:rsidRDefault="00C57F5E" w:rsidP="005C61D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 audit of publicly available </w:t>
            </w:r>
            <w:r w:rsidR="0068084E">
              <w:rPr>
                <w:rFonts w:cstheme="minorHAnsi"/>
                <w:color w:val="000000"/>
              </w:rPr>
              <w:t xml:space="preserve">community awareness </w:t>
            </w:r>
            <w:r>
              <w:rPr>
                <w:rFonts w:cstheme="minorHAnsi"/>
                <w:color w:val="000000"/>
              </w:rPr>
              <w:t xml:space="preserve">material </w:t>
            </w:r>
            <w:r w:rsidR="007873D6">
              <w:rPr>
                <w:rFonts w:cstheme="minorHAnsi"/>
                <w:color w:val="000000"/>
              </w:rPr>
              <w:t xml:space="preserve">on </w:t>
            </w:r>
            <w:r w:rsidR="005C61DE" w:rsidRPr="009E31CE">
              <w:rPr>
                <w:rFonts w:cstheme="minorHAnsi"/>
                <w:color w:val="000000"/>
              </w:rPr>
              <w:t xml:space="preserve">consent </w:t>
            </w:r>
            <w:r w:rsidR="00252249">
              <w:rPr>
                <w:rFonts w:cstheme="minorHAnsi"/>
                <w:color w:val="000000"/>
              </w:rPr>
              <w:t xml:space="preserve">and material developed for target </w:t>
            </w:r>
            <w:r w:rsidR="005C61DE" w:rsidRPr="009E31CE">
              <w:rPr>
                <w:rFonts w:cstheme="minorHAnsi"/>
                <w:color w:val="000000"/>
              </w:rPr>
              <w:t xml:space="preserve">cultural </w:t>
            </w:r>
            <w:r w:rsidR="00BE5499" w:rsidRPr="009E31CE">
              <w:rPr>
                <w:rFonts w:cstheme="minorHAnsi"/>
                <w:color w:val="000000"/>
              </w:rPr>
              <w:t>groups.</w:t>
            </w:r>
          </w:p>
          <w:p w14:paraId="1D440E57" w14:textId="343E95B2" w:rsidR="00637FAF" w:rsidRPr="00637FAF" w:rsidRDefault="00637FAF" w:rsidP="00637FA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Study 2</w:t>
            </w:r>
            <w:r w:rsidR="00C8369A">
              <w:rPr>
                <w:rFonts w:cstheme="minorHAnsi"/>
                <w:color w:val="000000"/>
              </w:rPr>
              <w:t xml:space="preserve"> </w:t>
            </w:r>
            <w:r w:rsidR="00097676">
              <w:rPr>
                <w:rFonts w:cstheme="minorHAnsi"/>
                <w:color w:val="000000"/>
              </w:rPr>
              <w:t xml:space="preserve">will use a series of focus groups </w:t>
            </w:r>
            <w:r w:rsidR="00094405">
              <w:rPr>
                <w:rFonts w:cstheme="minorHAnsi"/>
                <w:color w:val="000000"/>
              </w:rPr>
              <w:t xml:space="preserve">aims to understand </w:t>
            </w:r>
            <w:r w:rsidR="003701C7">
              <w:rPr>
                <w:rFonts w:cstheme="minorHAnsi"/>
                <w:color w:val="000000"/>
              </w:rPr>
              <w:t xml:space="preserve">target groups </w:t>
            </w:r>
            <w:r w:rsidR="00170AF8">
              <w:rPr>
                <w:rFonts w:cstheme="minorHAnsi"/>
                <w:color w:val="000000"/>
              </w:rPr>
              <w:t>social norms and how close the intended behaviour is</w:t>
            </w:r>
            <w:r w:rsidR="00851507">
              <w:rPr>
                <w:rFonts w:cstheme="minorHAnsi"/>
                <w:color w:val="000000"/>
              </w:rPr>
              <w:t>:</w:t>
            </w:r>
          </w:p>
          <w:p w14:paraId="44194037" w14:textId="08610E0E" w:rsidR="00A23990" w:rsidRDefault="00A23990" w:rsidP="00A239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x 2 focus groups </w:t>
            </w:r>
            <w:r w:rsidR="00C8369A">
              <w:rPr>
                <w:rFonts w:cstheme="minorHAnsi"/>
                <w:color w:val="000000"/>
              </w:rPr>
              <w:t>with target</w:t>
            </w:r>
            <w:r w:rsidR="00540087">
              <w:rPr>
                <w:rFonts w:cstheme="minorHAnsi"/>
                <w:color w:val="000000"/>
              </w:rPr>
              <w:t xml:space="preserve"> communities</w:t>
            </w:r>
            <w:r w:rsidR="00C8369A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to identify </w:t>
            </w:r>
            <w:r w:rsidR="007E6653">
              <w:rPr>
                <w:rFonts w:cstheme="minorHAnsi"/>
                <w:color w:val="000000"/>
              </w:rPr>
              <w:t xml:space="preserve">current practices, </w:t>
            </w:r>
            <w:r w:rsidR="00094405" w:rsidRPr="009E31CE">
              <w:rPr>
                <w:rFonts w:cstheme="minorHAnsi"/>
                <w:color w:val="000000"/>
              </w:rPr>
              <w:t>challenges,</w:t>
            </w:r>
            <w:r w:rsidRPr="009E31CE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9E31CE">
              <w:rPr>
                <w:rFonts w:cstheme="minorHAnsi"/>
                <w:color w:val="000000"/>
              </w:rPr>
              <w:t>barriers</w:t>
            </w:r>
            <w:proofErr w:type="gramEnd"/>
            <w:r w:rsidRPr="009E31CE">
              <w:rPr>
                <w:rFonts w:cstheme="minorHAnsi"/>
                <w:color w:val="000000"/>
              </w:rPr>
              <w:t xml:space="preserve"> </w:t>
            </w:r>
            <w:r w:rsidR="00C8369A">
              <w:rPr>
                <w:rFonts w:cstheme="minorHAnsi"/>
                <w:color w:val="000000"/>
              </w:rPr>
              <w:t>and opportunities t</w:t>
            </w:r>
            <w:r w:rsidRPr="009E31CE">
              <w:rPr>
                <w:rFonts w:cstheme="minorHAnsi"/>
                <w:color w:val="000000"/>
              </w:rPr>
              <w:t xml:space="preserve">o adopting </w:t>
            </w:r>
            <w:r w:rsidR="007E6653">
              <w:rPr>
                <w:rFonts w:cstheme="minorHAnsi"/>
                <w:color w:val="000000"/>
              </w:rPr>
              <w:t>intended</w:t>
            </w:r>
            <w:r w:rsidRPr="009E31CE">
              <w:rPr>
                <w:rFonts w:cstheme="minorHAnsi"/>
                <w:color w:val="000000"/>
              </w:rPr>
              <w:t xml:space="preserve"> behaviour and what can motivate individuals to adopt and maintain </w:t>
            </w:r>
            <w:r w:rsidR="00857148">
              <w:rPr>
                <w:rFonts w:cstheme="minorHAnsi"/>
                <w:color w:val="000000"/>
              </w:rPr>
              <w:t xml:space="preserve">desired </w:t>
            </w:r>
            <w:r w:rsidR="006A017B">
              <w:rPr>
                <w:rFonts w:cstheme="minorHAnsi"/>
                <w:color w:val="000000"/>
              </w:rPr>
              <w:t xml:space="preserve">intended </w:t>
            </w:r>
            <w:r>
              <w:rPr>
                <w:rFonts w:cstheme="minorHAnsi"/>
                <w:color w:val="000000"/>
              </w:rPr>
              <w:t>behaviour</w:t>
            </w:r>
            <w:r w:rsidRPr="009E31CE">
              <w:rPr>
                <w:rFonts w:cstheme="minorHAnsi"/>
                <w:color w:val="000000"/>
              </w:rPr>
              <w:t>.</w:t>
            </w:r>
          </w:p>
          <w:p w14:paraId="667D1F9F" w14:textId="246F6544" w:rsidR="0094632E" w:rsidRDefault="00C9351D" w:rsidP="005C61D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</w:t>
            </w:r>
            <w:r w:rsidR="00C03632">
              <w:rPr>
                <w:rFonts w:cstheme="minorHAnsi"/>
                <w:color w:val="000000"/>
              </w:rPr>
              <w:t xml:space="preserve">x 2 </w:t>
            </w:r>
            <w:r>
              <w:rPr>
                <w:rFonts w:cstheme="minorHAnsi"/>
                <w:color w:val="000000"/>
              </w:rPr>
              <w:t xml:space="preserve">focus groups to </w:t>
            </w:r>
            <w:r w:rsidR="00A23990">
              <w:rPr>
                <w:rFonts w:cstheme="minorHAnsi"/>
                <w:color w:val="000000"/>
              </w:rPr>
              <w:t>evaluate</w:t>
            </w:r>
            <w:r w:rsidR="005C61DE" w:rsidRPr="009E31CE">
              <w:rPr>
                <w:rFonts w:cstheme="minorHAnsi"/>
                <w:color w:val="000000"/>
              </w:rPr>
              <w:t xml:space="preserve"> </w:t>
            </w:r>
            <w:r w:rsidR="008A5AF7">
              <w:rPr>
                <w:rFonts w:cstheme="minorHAnsi"/>
                <w:color w:val="000000"/>
              </w:rPr>
              <w:t xml:space="preserve">target groups participants access to </w:t>
            </w:r>
            <w:r w:rsidR="00857148">
              <w:rPr>
                <w:rFonts w:cstheme="minorHAnsi"/>
                <w:color w:val="000000"/>
              </w:rPr>
              <w:t xml:space="preserve">publicly available </w:t>
            </w:r>
            <w:r w:rsidR="003E19B4">
              <w:rPr>
                <w:rFonts w:cstheme="minorHAnsi"/>
                <w:color w:val="000000"/>
              </w:rPr>
              <w:t xml:space="preserve">consent messaging </w:t>
            </w:r>
            <w:r w:rsidR="00A23990">
              <w:rPr>
                <w:rFonts w:cstheme="minorHAnsi"/>
                <w:color w:val="000000"/>
              </w:rPr>
              <w:t>on</w:t>
            </w:r>
            <w:r w:rsidR="003B2346">
              <w:rPr>
                <w:rFonts w:cstheme="minorHAnsi"/>
                <w:color w:val="000000"/>
              </w:rPr>
              <w:t xml:space="preserve"> their views on </w:t>
            </w:r>
            <w:r w:rsidR="009B592C">
              <w:rPr>
                <w:rFonts w:cstheme="minorHAnsi"/>
                <w:color w:val="000000"/>
              </w:rPr>
              <w:t xml:space="preserve">messaging </w:t>
            </w:r>
            <w:r w:rsidR="008F5FAD">
              <w:rPr>
                <w:rFonts w:cstheme="minorHAnsi"/>
                <w:color w:val="000000"/>
              </w:rPr>
              <w:t>effectiveness.</w:t>
            </w:r>
          </w:p>
          <w:p w14:paraId="1F04017C" w14:textId="77777777" w:rsidR="00FA2569" w:rsidRPr="008F5FAD" w:rsidRDefault="00FA2569" w:rsidP="008F5FAD">
            <w:pPr>
              <w:ind w:left="360"/>
              <w:rPr>
                <w:rFonts w:cstheme="minorHAnsi"/>
                <w:i/>
              </w:rPr>
            </w:pPr>
          </w:p>
        </w:tc>
      </w:tr>
      <w:tr w:rsidR="0014589A" w:rsidRPr="00454FF1" w14:paraId="08D1F94C" w14:textId="77777777" w:rsidTr="00D15542">
        <w:trPr>
          <w:trHeight w:val="1028"/>
        </w:trPr>
        <w:tc>
          <w:tcPr>
            <w:tcW w:w="1959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6949" w:type="dxa"/>
          </w:tcPr>
          <w:p w14:paraId="529D0E95" w14:textId="77777777" w:rsidR="00F9001E" w:rsidRDefault="00F9001E" w:rsidP="00D61347">
            <w:pPr>
              <w:rPr>
                <w:rFonts w:cstheme="minorHAnsi"/>
                <w:iCs/>
                <w:color w:val="000000"/>
              </w:rPr>
            </w:pPr>
          </w:p>
          <w:p w14:paraId="461B1D3A" w14:textId="1B778103" w:rsidR="007E79A9" w:rsidRDefault="007E79A9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This </w:t>
            </w:r>
            <w:r w:rsidR="009B592C">
              <w:rPr>
                <w:rFonts w:cstheme="minorHAnsi"/>
                <w:iCs/>
                <w:color w:val="000000"/>
              </w:rPr>
              <w:t>EOI is for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  <w:r w:rsidRPr="009B592C">
              <w:rPr>
                <w:rFonts w:cstheme="minorHAnsi"/>
                <w:b/>
                <w:bCs/>
                <w:iCs/>
                <w:color w:val="000000"/>
              </w:rPr>
              <w:t>Stud</w:t>
            </w:r>
            <w:r w:rsidR="004731E5" w:rsidRPr="009B592C">
              <w:rPr>
                <w:rFonts w:cstheme="minorHAnsi"/>
                <w:b/>
                <w:bCs/>
                <w:iCs/>
                <w:color w:val="000000"/>
              </w:rPr>
              <w:t>ies 1 and 2</w:t>
            </w:r>
          </w:p>
          <w:p w14:paraId="286F196D" w14:textId="043F2E04" w:rsidR="00E91FEE" w:rsidRDefault="001B0140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S</w:t>
            </w:r>
            <w:r w:rsidR="00EE60D8">
              <w:rPr>
                <w:rFonts w:cstheme="minorHAnsi"/>
                <w:iCs/>
                <w:color w:val="000000"/>
              </w:rPr>
              <w:t>tudents</w:t>
            </w:r>
            <w:r>
              <w:rPr>
                <w:rFonts w:cstheme="minorHAnsi"/>
                <w:iCs/>
                <w:color w:val="000000"/>
              </w:rPr>
              <w:t xml:space="preserve"> will be expected to </w:t>
            </w:r>
            <w:r w:rsidR="00582F4F">
              <w:rPr>
                <w:rFonts w:cstheme="minorHAnsi"/>
                <w:iCs/>
                <w:color w:val="000000"/>
              </w:rPr>
              <w:t>gain skills in</w:t>
            </w:r>
            <w:r w:rsidR="00E91FEE">
              <w:rPr>
                <w:rFonts w:cstheme="minorHAnsi"/>
                <w:iCs/>
                <w:color w:val="000000"/>
              </w:rPr>
              <w:t>:</w:t>
            </w:r>
          </w:p>
          <w:p w14:paraId="28CE923B" w14:textId="03B3F094" w:rsidR="00E91FEE" w:rsidRDefault="00582F4F" w:rsidP="00E91FE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color w:val="000000"/>
              </w:rPr>
            </w:pPr>
            <w:r w:rsidRPr="00E91FEE">
              <w:rPr>
                <w:rFonts w:cstheme="minorHAnsi"/>
                <w:iCs/>
                <w:color w:val="000000"/>
              </w:rPr>
              <w:t xml:space="preserve">systematic reviews, </w:t>
            </w:r>
            <w:r w:rsidR="00E91FEE">
              <w:rPr>
                <w:rFonts w:cstheme="minorHAnsi"/>
                <w:iCs/>
                <w:color w:val="000000"/>
              </w:rPr>
              <w:t xml:space="preserve">and </w:t>
            </w:r>
            <w:r w:rsidR="004F10B8" w:rsidRPr="00E91FEE">
              <w:rPr>
                <w:rFonts w:cstheme="minorHAnsi"/>
                <w:iCs/>
                <w:color w:val="000000"/>
              </w:rPr>
              <w:t xml:space="preserve">evaluation of </w:t>
            </w:r>
            <w:r w:rsidR="00F9001E" w:rsidRPr="00E91FEE">
              <w:rPr>
                <w:rFonts w:cstheme="minorHAnsi"/>
                <w:iCs/>
                <w:color w:val="000000"/>
              </w:rPr>
              <w:t>publicly</w:t>
            </w:r>
            <w:r w:rsidR="007E1E5C" w:rsidRPr="00E91FEE">
              <w:rPr>
                <w:rFonts w:cstheme="minorHAnsi"/>
                <w:iCs/>
                <w:color w:val="000000"/>
              </w:rPr>
              <w:t xml:space="preserve"> available information</w:t>
            </w:r>
            <w:r w:rsidR="00F9001E">
              <w:rPr>
                <w:rFonts w:cstheme="minorHAnsi"/>
                <w:iCs/>
                <w:color w:val="000000"/>
              </w:rPr>
              <w:t xml:space="preserve"> and policy documents</w:t>
            </w:r>
          </w:p>
          <w:p w14:paraId="174C3CC4" w14:textId="77777777" w:rsidR="00ED766E" w:rsidRDefault="00E91FEE" w:rsidP="00E91FE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preparing and facilitating focus groups</w:t>
            </w:r>
          </w:p>
          <w:p w14:paraId="61D4BA2F" w14:textId="6EF4BD73" w:rsidR="00557DAA" w:rsidRDefault="00582F4F" w:rsidP="00E91FE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color w:val="000000"/>
              </w:rPr>
            </w:pPr>
            <w:r w:rsidRPr="00E91FEE">
              <w:rPr>
                <w:rFonts w:cstheme="minorHAnsi"/>
                <w:iCs/>
                <w:color w:val="000000"/>
              </w:rPr>
              <w:t xml:space="preserve">qualitative data collection through </w:t>
            </w:r>
            <w:r w:rsidR="000966F8">
              <w:rPr>
                <w:rFonts w:cstheme="minorHAnsi"/>
                <w:iCs/>
                <w:color w:val="000000"/>
              </w:rPr>
              <w:t xml:space="preserve">desk top reviews and </w:t>
            </w:r>
            <w:r w:rsidRPr="00E91FEE">
              <w:rPr>
                <w:rFonts w:cstheme="minorHAnsi"/>
                <w:iCs/>
                <w:color w:val="000000"/>
              </w:rPr>
              <w:t>fo</w:t>
            </w:r>
            <w:r w:rsidR="00BF4874" w:rsidRPr="00E91FEE">
              <w:rPr>
                <w:rFonts w:cstheme="minorHAnsi"/>
                <w:iCs/>
                <w:color w:val="000000"/>
              </w:rPr>
              <w:t xml:space="preserve">cus groups and </w:t>
            </w:r>
          </w:p>
          <w:p w14:paraId="3131BA21" w14:textId="238C8B9D" w:rsidR="001B0140" w:rsidRPr="00E91FEE" w:rsidRDefault="00F85036" w:rsidP="00E91FE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color w:val="000000"/>
              </w:rPr>
            </w:pPr>
            <w:r w:rsidRPr="00E91FEE">
              <w:rPr>
                <w:rFonts w:cstheme="minorHAnsi"/>
                <w:iCs/>
                <w:color w:val="000000"/>
              </w:rPr>
              <w:t xml:space="preserve">qualitative data </w:t>
            </w:r>
            <w:r w:rsidR="00447FDB" w:rsidRPr="00E91FEE">
              <w:rPr>
                <w:rFonts w:cstheme="minorHAnsi"/>
                <w:iCs/>
                <w:color w:val="000000"/>
              </w:rPr>
              <w:t>analysis</w:t>
            </w:r>
            <w:r w:rsidRPr="00E91FEE">
              <w:rPr>
                <w:rFonts w:cstheme="minorHAnsi"/>
                <w:iCs/>
                <w:color w:val="000000"/>
              </w:rPr>
              <w:t xml:space="preserve"> using </w:t>
            </w:r>
            <w:proofErr w:type="spellStart"/>
            <w:r w:rsidRPr="00E91FEE">
              <w:rPr>
                <w:rFonts w:cstheme="minorHAnsi"/>
                <w:iCs/>
                <w:color w:val="000000"/>
              </w:rPr>
              <w:t>Nvivo</w:t>
            </w:r>
            <w:proofErr w:type="spellEnd"/>
            <w:r w:rsidR="00EE60D8" w:rsidRPr="00E91FEE">
              <w:rPr>
                <w:rFonts w:cstheme="minorHAnsi"/>
                <w:iCs/>
                <w:color w:val="000000"/>
              </w:rPr>
              <w:t>.</w:t>
            </w:r>
          </w:p>
          <w:p w14:paraId="0B06A4C0" w14:textId="77777777" w:rsidR="00557DAA" w:rsidRDefault="00557DAA" w:rsidP="00D61347">
            <w:pPr>
              <w:rPr>
                <w:rFonts w:cstheme="minorHAnsi"/>
                <w:iCs/>
                <w:color w:val="000000"/>
              </w:rPr>
            </w:pPr>
          </w:p>
          <w:p w14:paraId="5D7C6931" w14:textId="016469E5" w:rsidR="00FA2569" w:rsidRPr="00AB7162" w:rsidRDefault="00C15E3C" w:rsidP="00D61347">
            <w:pPr>
              <w:rPr>
                <w:rFonts w:cstheme="minorHAnsi"/>
                <w:iCs/>
                <w:color w:val="000000"/>
              </w:rPr>
            </w:pPr>
            <w:r w:rsidRPr="00AB7162">
              <w:rPr>
                <w:rFonts w:cstheme="minorHAnsi"/>
                <w:iCs/>
                <w:color w:val="000000"/>
              </w:rPr>
              <w:t xml:space="preserve">Students may also be asked to produce a report </w:t>
            </w:r>
            <w:r w:rsidR="00557DAA">
              <w:rPr>
                <w:rFonts w:cstheme="minorHAnsi"/>
                <w:iCs/>
                <w:color w:val="000000"/>
              </w:rPr>
              <w:t>and an</w:t>
            </w:r>
            <w:r w:rsidRPr="00AB7162">
              <w:rPr>
                <w:rFonts w:cstheme="minorHAnsi"/>
                <w:iCs/>
                <w:color w:val="000000"/>
              </w:rPr>
              <w:t xml:space="preserve"> oral presentation at the end of their project</w:t>
            </w:r>
            <w:r w:rsidR="003F704E" w:rsidRPr="00AB7162">
              <w:rPr>
                <w:rFonts w:cstheme="minorHAnsi"/>
                <w:iCs/>
                <w:color w:val="000000"/>
              </w:rPr>
              <w:t xml:space="preserve"> and</w:t>
            </w:r>
            <w:r w:rsidR="00FA2569" w:rsidRPr="00AB7162">
              <w:rPr>
                <w:rFonts w:cstheme="minorHAnsi"/>
                <w:iCs/>
                <w:color w:val="000000"/>
              </w:rPr>
              <w:t xml:space="preserve"> have an opportunity </w:t>
            </w:r>
            <w:r w:rsidR="00AB7162" w:rsidRPr="00AB7162">
              <w:rPr>
                <w:rFonts w:cstheme="minorHAnsi"/>
                <w:iCs/>
                <w:color w:val="000000"/>
              </w:rPr>
              <w:t xml:space="preserve">for their work </w:t>
            </w:r>
            <w:r w:rsidR="00FA2569" w:rsidRPr="00AB7162">
              <w:rPr>
                <w:rFonts w:cstheme="minorHAnsi"/>
                <w:iCs/>
                <w:color w:val="000000"/>
              </w:rPr>
              <w:t xml:space="preserve">to </w:t>
            </w:r>
            <w:r w:rsidR="00AB7162" w:rsidRPr="00AB7162">
              <w:rPr>
                <w:rFonts w:cstheme="minorHAnsi"/>
                <w:iCs/>
                <w:color w:val="000000"/>
              </w:rPr>
              <w:t xml:space="preserve">be included </w:t>
            </w:r>
            <w:r w:rsidR="00411446">
              <w:rPr>
                <w:rFonts w:cstheme="minorHAnsi"/>
                <w:iCs/>
                <w:color w:val="000000"/>
              </w:rPr>
              <w:t xml:space="preserve">in </w:t>
            </w:r>
            <w:r w:rsidR="00FA2569" w:rsidRPr="00AB7162">
              <w:rPr>
                <w:rFonts w:cstheme="minorHAnsi"/>
                <w:iCs/>
                <w:color w:val="000000"/>
              </w:rPr>
              <w:t xml:space="preserve">publications </w:t>
            </w:r>
            <w:r w:rsidR="00AB7162" w:rsidRPr="00AB7162">
              <w:rPr>
                <w:rFonts w:cstheme="minorHAnsi"/>
                <w:iCs/>
                <w:color w:val="000000"/>
              </w:rPr>
              <w:t>generate</w:t>
            </w:r>
            <w:r w:rsidR="00FB4BF0">
              <w:rPr>
                <w:rFonts w:cstheme="minorHAnsi"/>
                <w:iCs/>
                <w:color w:val="000000"/>
              </w:rPr>
              <w:t>d</w:t>
            </w:r>
            <w:r w:rsidR="00AB7162" w:rsidRPr="00AB7162">
              <w:rPr>
                <w:rFonts w:cstheme="minorHAnsi"/>
                <w:iCs/>
                <w:color w:val="000000"/>
              </w:rPr>
              <w:t xml:space="preserve"> </w:t>
            </w:r>
            <w:r w:rsidR="00FA2569" w:rsidRPr="00AB7162">
              <w:rPr>
                <w:rFonts w:cstheme="minorHAnsi"/>
                <w:iCs/>
                <w:color w:val="000000"/>
              </w:rPr>
              <w:t xml:space="preserve">from their </w:t>
            </w:r>
            <w:r w:rsidR="00411446">
              <w:rPr>
                <w:rFonts w:cstheme="minorHAnsi"/>
                <w:iCs/>
                <w:color w:val="000000"/>
              </w:rPr>
              <w:t xml:space="preserve">part of the </w:t>
            </w:r>
            <w:r w:rsidR="00FA2569" w:rsidRPr="00AB7162">
              <w:rPr>
                <w:rFonts w:cstheme="minorHAnsi"/>
                <w:iCs/>
                <w:color w:val="000000"/>
              </w:rPr>
              <w:t>research.</w:t>
            </w:r>
            <w:r w:rsidR="004175CE" w:rsidRPr="00AB7162">
              <w:rPr>
                <w:rFonts w:cstheme="minorHAnsi"/>
                <w:iCs/>
                <w:color w:val="000000"/>
              </w:rPr>
              <w:t xml:space="preserve">  </w:t>
            </w:r>
          </w:p>
          <w:p w14:paraId="08DC5C6A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14589A" w:rsidRPr="00454FF1" w14:paraId="3FC33824" w14:textId="77777777" w:rsidTr="00D15542">
        <w:trPr>
          <w:trHeight w:val="1676"/>
        </w:trPr>
        <w:tc>
          <w:tcPr>
            <w:tcW w:w="1959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9" w:type="dxa"/>
          </w:tcPr>
          <w:p w14:paraId="07F3CE14" w14:textId="77777777" w:rsidR="00FA2569" w:rsidRPr="00454FF1" w:rsidRDefault="00FA2569" w:rsidP="00D61347">
            <w:pPr>
              <w:rPr>
                <w:rFonts w:cstheme="minorHAnsi"/>
                <w:i/>
                <w:color w:val="000000"/>
              </w:rPr>
            </w:pPr>
          </w:p>
          <w:p w14:paraId="56A6BA3D" w14:textId="77777777" w:rsidR="00852F7F" w:rsidRDefault="00852F7F" w:rsidP="00D61347">
            <w:pPr>
              <w:rPr>
                <w:rStyle w:val="apple-style-span"/>
              </w:rPr>
            </w:pPr>
            <w:r>
              <w:rPr>
                <w:rStyle w:val="apple-style-span"/>
                <w:rFonts w:cstheme="minorHAnsi"/>
                <w:iCs/>
                <w:color w:val="000000"/>
              </w:rPr>
              <w:t>K</w:t>
            </w:r>
            <w:r>
              <w:rPr>
                <w:rStyle w:val="apple-style-span"/>
              </w:rPr>
              <w:t>nowledge:</w:t>
            </w:r>
          </w:p>
          <w:p w14:paraId="243DCA33" w14:textId="49D39FD0" w:rsidR="000B70DF" w:rsidRDefault="00DD6C10" w:rsidP="00D61347">
            <w:pPr>
              <w:rPr>
                <w:rFonts w:cstheme="minorHAnsi"/>
                <w:iCs/>
                <w:color w:val="000000"/>
              </w:rPr>
            </w:pPr>
            <w:r w:rsidRPr="008B6EA3">
              <w:rPr>
                <w:rStyle w:val="apple-style-span"/>
                <w:rFonts w:cstheme="minorHAnsi"/>
                <w:iCs/>
                <w:color w:val="000000"/>
              </w:rPr>
              <w:t>T</w:t>
            </w:r>
            <w:r w:rsidR="00FA2569" w:rsidRPr="008B6EA3">
              <w:rPr>
                <w:rStyle w:val="apple-style-span"/>
                <w:rFonts w:cstheme="minorHAnsi"/>
                <w:iCs/>
                <w:color w:val="000000"/>
              </w:rPr>
              <w:t xml:space="preserve">his project is open to </w:t>
            </w:r>
            <w:r w:rsidR="00FB4BF0" w:rsidRPr="008B6EA3">
              <w:rPr>
                <w:rStyle w:val="apple-style-span"/>
                <w:rFonts w:cstheme="minorHAnsi"/>
                <w:b/>
                <w:bCs/>
                <w:iCs/>
                <w:color w:val="000000"/>
              </w:rPr>
              <w:t>t</w:t>
            </w:r>
            <w:r w:rsidR="00FB4BF0" w:rsidRPr="008B6EA3">
              <w:rPr>
                <w:rStyle w:val="apple-style-span"/>
                <w:b/>
                <w:bCs/>
                <w:iCs/>
              </w:rPr>
              <w:t xml:space="preserve">hree </w:t>
            </w:r>
            <w:r w:rsidR="008B6EA3" w:rsidRPr="008B6EA3">
              <w:rPr>
                <w:rStyle w:val="apple-style-span"/>
                <w:b/>
                <w:bCs/>
                <w:iCs/>
              </w:rPr>
              <w:t>students</w:t>
            </w:r>
            <w:r w:rsidR="00FA2569" w:rsidRPr="008B6EA3">
              <w:rPr>
                <w:rStyle w:val="apple-style-span"/>
                <w:rFonts w:cstheme="minorHAnsi"/>
                <w:iCs/>
                <w:color w:val="000000"/>
              </w:rPr>
              <w:t xml:space="preserve"> from</w:t>
            </w:r>
            <w:r w:rsidR="00FA2569" w:rsidRPr="008B6EA3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0D49E7" w:rsidRPr="008B6EA3">
              <w:rPr>
                <w:rFonts w:cstheme="minorHAnsi"/>
                <w:iCs/>
                <w:color w:val="000000"/>
              </w:rPr>
              <w:t>3</w:t>
            </w:r>
            <w:r w:rsidR="000D49E7" w:rsidRPr="008B6EA3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 w:rsidR="000D49E7" w:rsidRPr="008B6EA3">
              <w:rPr>
                <w:rFonts w:cstheme="minorHAnsi"/>
                <w:iCs/>
                <w:color w:val="000000"/>
              </w:rPr>
              <w:t xml:space="preserve"> – 4th year </w:t>
            </w:r>
            <w:r w:rsidR="00FA2569" w:rsidRPr="008B6EA3">
              <w:rPr>
                <w:rFonts w:cstheme="minorHAnsi"/>
                <w:iCs/>
                <w:color w:val="000000"/>
              </w:rPr>
              <w:t xml:space="preserve">with a background </w:t>
            </w:r>
            <w:r w:rsidR="005646D9" w:rsidRPr="008B6EA3">
              <w:rPr>
                <w:rFonts w:cstheme="minorHAnsi"/>
                <w:iCs/>
                <w:color w:val="000000"/>
              </w:rPr>
              <w:t xml:space="preserve">in </w:t>
            </w:r>
            <w:r w:rsidR="00AD45F0">
              <w:rPr>
                <w:rFonts w:cstheme="minorHAnsi"/>
                <w:iCs/>
                <w:color w:val="000000"/>
              </w:rPr>
              <w:t xml:space="preserve">one or more of these disciplines: </w:t>
            </w:r>
            <w:r w:rsidRPr="008B6EA3">
              <w:rPr>
                <w:rFonts w:cstheme="minorHAnsi"/>
                <w:iCs/>
                <w:color w:val="000000"/>
              </w:rPr>
              <w:t xml:space="preserve">psychology, social </w:t>
            </w:r>
            <w:r w:rsidR="000D49E7" w:rsidRPr="008B6EA3">
              <w:rPr>
                <w:rFonts w:cstheme="minorHAnsi"/>
                <w:iCs/>
                <w:color w:val="000000"/>
              </w:rPr>
              <w:t>work</w:t>
            </w:r>
            <w:r w:rsidR="00F11EED">
              <w:rPr>
                <w:rFonts w:cstheme="minorHAnsi"/>
                <w:iCs/>
                <w:color w:val="000000"/>
              </w:rPr>
              <w:t>, gender</w:t>
            </w:r>
            <w:r w:rsidR="002633E3">
              <w:rPr>
                <w:rFonts w:cstheme="minorHAnsi"/>
                <w:iCs/>
                <w:color w:val="000000"/>
              </w:rPr>
              <w:t xml:space="preserve">, </w:t>
            </w:r>
            <w:r w:rsidR="00E00B6F">
              <w:rPr>
                <w:rFonts w:cstheme="minorHAnsi"/>
                <w:iCs/>
                <w:color w:val="000000"/>
              </w:rPr>
              <w:t xml:space="preserve">anthropology, </w:t>
            </w:r>
            <w:r w:rsidR="000B70DF">
              <w:rPr>
                <w:rFonts w:cstheme="minorHAnsi"/>
                <w:iCs/>
                <w:color w:val="000000"/>
              </w:rPr>
              <w:t>communication,</w:t>
            </w:r>
            <w:r w:rsidR="000D49E7" w:rsidRPr="008B6EA3">
              <w:rPr>
                <w:rFonts w:cstheme="minorHAnsi"/>
                <w:iCs/>
                <w:color w:val="000000"/>
              </w:rPr>
              <w:t xml:space="preserve"> and marketing</w:t>
            </w:r>
            <w:r w:rsidR="00CB77F3" w:rsidRPr="008B6EA3">
              <w:rPr>
                <w:rFonts w:cstheme="minorHAnsi"/>
                <w:iCs/>
                <w:color w:val="000000"/>
              </w:rPr>
              <w:t xml:space="preserve"> </w:t>
            </w:r>
            <w:r w:rsidR="003620DA">
              <w:rPr>
                <w:rFonts w:cstheme="minorHAnsi"/>
                <w:iCs/>
                <w:color w:val="000000"/>
              </w:rPr>
              <w:t>studies</w:t>
            </w:r>
            <w:r w:rsidR="000B70DF">
              <w:rPr>
                <w:rFonts w:cstheme="minorHAnsi"/>
                <w:iCs/>
                <w:color w:val="000000"/>
              </w:rPr>
              <w:t>.</w:t>
            </w:r>
          </w:p>
          <w:p w14:paraId="32781488" w14:textId="68C2A7DD" w:rsidR="00F134D7" w:rsidRDefault="00F134D7" w:rsidP="00D61347">
            <w:pPr>
              <w:rPr>
                <w:rFonts w:cstheme="minorHAnsi"/>
                <w:iCs/>
                <w:color w:val="000000"/>
              </w:rPr>
            </w:pPr>
          </w:p>
          <w:p w14:paraId="5BD80232" w14:textId="07D746C5" w:rsidR="00852F7F" w:rsidRDefault="004D480B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Sk</w:t>
            </w:r>
            <w:r w:rsidR="00852F7F">
              <w:rPr>
                <w:rFonts w:cstheme="minorHAnsi"/>
                <w:iCs/>
                <w:color w:val="000000"/>
              </w:rPr>
              <w:t>ills:</w:t>
            </w:r>
          </w:p>
          <w:p w14:paraId="22B6C089" w14:textId="6C56DD12" w:rsidR="00B90E5F" w:rsidRDefault="00F134D7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S</w:t>
            </w:r>
            <w:r w:rsidR="00CB77F3" w:rsidRPr="008B6EA3">
              <w:rPr>
                <w:rFonts w:cstheme="minorHAnsi"/>
                <w:iCs/>
                <w:color w:val="000000"/>
              </w:rPr>
              <w:t xml:space="preserve">trong </w:t>
            </w:r>
            <w:r w:rsidR="00F47A59" w:rsidRPr="008B6EA3">
              <w:rPr>
                <w:rFonts w:cstheme="minorHAnsi"/>
                <w:iCs/>
                <w:color w:val="000000"/>
              </w:rPr>
              <w:t>written skills</w:t>
            </w:r>
            <w:r>
              <w:rPr>
                <w:rFonts w:cstheme="minorHAnsi"/>
                <w:iCs/>
                <w:color w:val="000000"/>
              </w:rPr>
              <w:t xml:space="preserve"> and prior k</w:t>
            </w:r>
            <w:r w:rsidR="00951C9F" w:rsidRPr="008B6EA3">
              <w:rPr>
                <w:rFonts w:cstheme="minorHAnsi"/>
                <w:iCs/>
                <w:color w:val="000000"/>
              </w:rPr>
              <w:t xml:space="preserve">nowledge of </w:t>
            </w:r>
            <w:r w:rsidR="00463992" w:rsidRPr="008B6EA3">
              <w:rPr>
                <w:rFonts w:cstheme="minorHAnsi"/>
                <w:iCs/>
                <w:color w:val="000000"/>
              </w:rPr>
              <w:t>q</w:t>
            </w:r>
            <w:r w:rsidR="00951C9F" w:rsidRPr="008B6EA3">
              <w:rPr>
                <w:rFonts w:cstheme="minorHAnsi"/>
                <w:iCs/>
                <w:color w:val="000000"/>
              </w:rPr>
              <w:t xml:space="preserve">ualitative data analysis </w:t>
            </w:r>
            <w:r w:rsidR="00174744" w:rsidRPr="008B6EA3">
              <w:rPr>
                <w:rFonts w:cstheme="minorHAnsi"/>
                <w:iCs/>
                <w:color w:val="000000"/>
              </w:rPr>
              <w:t xml:space="preserve">software is </w:t>
            </w:r>
            <w:r w:rsidR="0077035C">
              <w:rPr>
                <w:rFonts w:cstheme="minorHAnsi"/>
                <w:iCs/>
                <w:color w:val="000000"/>
              </w:rPr>
              <w:t>desirable</w:t>
            </w:r>
            <w:r w:rsidR="00852A59" w:rsidRPr="008B6EA3">
              <w:rPr>
                <w:rFonts w:cstheme="minorHAnsi"/>
                <w:iCs/>
                <w:color w:val="000000"/>
              </w:rPr>
              <w:t>.</w:t>
            </w:r>
            <w:r w:rsidR="00463992" w:rsidRPr="008B6EA3">
              <w:rPr>
                <w:rFonts w:cstheme="minorHAnsi"/>
                <w:iCs/>
                <w:color w:val="000000"/>
              </w:rPr>
              <w:t xml:space="preserve"> </w:t>
            </w:r>
          </w:p>
          <w:p w14:paraId="1413D24F" w14:textId="77777777" w:rsidR="00F134D7" w:rsidRDefault="00F134D7" w:rsidP="00D61347">
            <w:pPr>
              <w:rPr>
                <w:rFonts w:cstheme="minorHAnsi"/>
                <w:iCs/>
                <w:color w:val="000000"/>
              </w:rPr>
            </w:pPr>
          </w:p>
          <w:p w14:paraId="733A4D9C" w14:textId="43B86552" w:rsidR="00E656D4" w:rsidRPr="008B6EA3" w:rsidRDefault="00E656D4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Attributes:</w:t>
            </w:r>
          </w:p>
          <w:p w14:paraId="614CD9CB" w14:textId="042B0151" w:rsidR="00852A59" w:rsidRPr="008B6EA3" w:rsidRDefault="00B90E5F" w:rsidP="00D61347">
            <w:pPr>
              <w:rPr>
                <w:rFonts w:cstheme="minorHAnsi"/>
                <w:iCs/>
                <w:color w:val="000000"/>
              </w:rPr>
            </w:pPr>
            <w:r w:rsidRPr="008B6EA3">
              <w:rPr>
                <w:rFonts w:cstheme="minorHAnsi"/>
                <w:iCs/>
                <w:color w:val="000000"/>
              </w:rPr>
              <w:t xml:space="preserve">As this is a hybrid </w:t>
            </w:r>
            <w:r w:rsidR="00852F7F">
              <w:rPr>
                <w:rFonts w:cstheme="minorHAnsi"/>
                <w:iCs/>
                <w:color w:val="000000"/>
              </w:rPr>
              <w:t>arrangement</w:t>
            </w:r>
            <w:r w:rsidRPr="008B6EA3">
              <w:rPr>
                <w:rFonts w:cstheme="minorHAnsi"/>
                <w:iCs/>
                <w:color w:val="000000"/>
              </w:rPr>
              <w:t>, s</w:t>
            </w:r>
            <w:r w:rsidR="00852A59" w:rsidRPr="008B6EA3">
              <w:rPr>
                <w:rFonts w:cstheme="minorHAnsi"/>
                <w:iCs/>
                <w:color w:val="000000"/>
              </w:rPr>
              <w:t>tudents who are self-directed</w:t>
            </w:r>
            <w:r w:rsidR="004D480B">
              <w:rPr>
                <w:rFonts w:cstheme="minorHAnsi"/>
                <w:iCs/>
                <w:color w:val="000000"/>
              </w:rPr>
              <w:t>,</w:t>
            </w:r>
            <w:r w:rsidR="00852A59" w:rsidRPr="008B6EA3">
              <w:rPr>
                <w:rFonts w:cstheme="minorHAnsi"/>
                <w:iCs/>
                <w:color w:val="000000"/>
              </w:rPr>
              <w:t xml:space="preserve"> </w:t>
            </w:r>
            <w:r w:rsidR="00E656D4">
              <w:rPr>
                <w:rFonts w:cstheme="minorHAnsi"/>
                <w:iCs/>
                <w:color w:val="000000"/>
              </w:rPr>
              <w:t xml:space="preserve">can </w:t>
            </w:r>
            <w:r w:rsidR="00E656D4" w:rsidRPr="008B6EA3">
              <w:rPr>
                <w:rFonts w:cstheme="minorHAnsi"/>
                <w:iCs/>
                <w:color w:val="000000"/>
              </w:rPr>
              <w:t xml:space="preserve">learn quickly </w:t>
            </w:r>
            <w:r w:rsidR="00852A59" w:rsidRPr="008B6EA3">
              <w:rPr>
                <w:rFonts w:cstheme="minorHAnsi"/>
                <w:iCs/>
                <w:color w:val="000000"/>
              </w:rPr>
              <w:t xml:space="preserve">and work independently </w:t>
            </w:r>
            <w:r w:rsidR="00463992" w:rsidRPr="008B6EA3">
              <w:rPr>
                <w:rFonts w:cstheme="minorHAnsi"/>
                <w:iCs/>
                <w:color w:val="000000"/>
              </w:rPr>
              <w:t>are encouraged to apply.</w:t>
            </w:r>
          </w:p>
          <w:p w14:paraId="3674F40C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14589A" w:rsidRPr="00454FF1" w14:paraId="090A1DC5" w14:textId="77777777" w:rsidTr="00D15542">
        <w:tc>
          <w:tcPr>
            <w:tcW w:w="1959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49" w:type="dxa"/>
          </w:tcPr>
          <w:p w14:paraId="60ECE970" w14:textId="77777777" w:rsidR="00C84F35" w:rsidRDefault="00C84F35" w:rsidP="00FA2569">
            <w:pPr>
              <w:rPr>
                <w:rFonts w:cstheme="minorHAnsi"/>
              </w:rPr>
            </w:pPr>
          </w:p>
          <w:p w14:paraId="2C13A768" w14:textId="0ED01CC8" w:rsidR="00FA2569" w:rsidRPr="00C84F35" w:rsidRDefault="009B053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Faiza El-Higzi</w:t>
            </w:r>
          </w:p>
        </w:tc>
      </w:tr>
      <w:tr w:rsidR="0014589A" w:rsidRPr="00454FF1" w14:paraId="340D5928" w14:textId="77777777" w:rsidTr="00D15542">
        <w:trPr>
          <w:trHeight w:val="446"/>
        </w:trPr>
        <w:tc>
          <w:tcPr>
            <w:tcW w:w="1959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9" w:type="dxa"/>
          </w:tcPr>
          <w:p w14:paraId="77094388" w14:textId="1C96AD4F" w:rsidR="008062DA" w:rsidRDefault="00E475C0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For</w:t>
            </w:r>
            <w:r w:rsidR="00FA2569" w:rsidRPr="00941E04">
              <w:rPr>
                <w:rFonts w:cstheme="minorHAnsi"/>
              </w:rPr>
              <w:t xml:space="preserve"> further information</w:t>
            </w:r>
            <w:r w:rsidR="00A412AA">
              <w:rPr>
                <w:rFonts w:cstheme="minorHAnsi"/>
              </w:rPr>
              <w:t xml:space="preserve"> on the project</w:t>
            </w:r>
            <w:r w:rsidR="00FA2569" w:rsidRPr="00941E04">
              <w:rPr>
                <w:rFonts w:cstheme="minorHAnsi"/>
              </w:rPr>
              <w:t xml:space="preserve">, please </w:t>
            </w:r>
            <w:r w:rsidR="00CF7352">
              <w:rPr>
                <w:rFonts w:cstheme="minorHAnsi"/>
              </w:rPr>
              <w:t xml:space="preserve">email Dr Faiza El-Higzi </w:t>
            </w:r>
            <w:hyperlink r:id="rId7" w:history="1">
              <w:r w:rsidR="00CF7352" w:rsidRPr="00044F7A">
                <w:rPr>
                  <w:rStyle w:val="Hyperlink"/>
                  <w:rFonts w:cstheme="minorHAnsi"/>
                </w:rPr>
                <w:t>f.elhigzi@uq.edu.au</w:t>
              </w:r>
            </w:hyperlink>
            <w:r w:rsidR="00CF7352">
              <w:rPr>
                <w:rFonts w:cstheme="minorHAnsi"/>
              </w:rPr>
              <w:t xml:space="preserve"> </w:t>
            </w:r>
            <w:r w:rsidR="00835381">
              <w:rPr>
                <w:rFonts w:cstheme="minorHAnsi"/>
              </w:rPr>
              <w:t xml:space="preserve"> </w:t>
            </w:r>
          </w:p>
          <w:p w14:paraId="57BE2138" w14:textId="2426C384" w:rsidR="00941E04" w:rsidRPr="00941E04" w:rsidRDefault="00941E04" w:rsidP="008062DA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2FAB" w14:textId="77777777" w:rsidR="00440B91" w:rsidRDefault="00440B91" w:rsidP="00D00E60">
      <w:r>
        <w:separator/>
      </w:r>
    </w:p>
  </w:endnote>
  <w:endnote w:type="continuationSeparator" w:id="0">
    <w:p w14:paraId="36342878" w14:textId="77777777" w:rsidR="00440B91" w:rsidRDefault="00440B91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A67A" w14:textId="77777777" w:rsidR="00440B91" w:rsidRDefault="00440B91" w:rsidP="00D00E60">
      <w:r>
        <w:separator/>
      </w:r>
    </w:p>
  </w:footnote>
  <w:footnote w:type="continuationSeparator" w:id="0">
    <w:p w14:paraId="36704227" w14:textId="77777777" w:rsidR="00440B91" w:rsidRDefault="00440B91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CFF"/>
    <w:multiLevelType w:val="hybridMultilevel"/>
    <w:tmpl w:val="042C7484"/>
    <w:lvl w:ilvl="0" w:tplc="256AA748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3B3"/>
    <w:multiLevelType w:val="hybridMultilevel"/>
    <w:tmpl w:val="E7A65FAE"/>
    <w:lvl w:ilvl="0" w:tplc="E1DAFABE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C23FE"/>
    <w:multiLevelType w:val="hybridMultilevel"/>
    <w:tmpl w:val="F462F204"/>
    <w:lvl w:ilvl="0" w:tplc="99EA2CB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2"/>
  </w:num>
  <w:num w:numId="2" w16cid:durableId="2090150507">
    <w:abstractNumId w:val="0"/>
  </w:num>
  <w:num w:numId="3" w16cid:durableId="2035304151">
    <w:abstractNumId w:val="1"/>
  </w:num>
  <w:num w:numId="4" w16cid:durableId="1784494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3188A"/>
    <w:rsid w:val="00043944"/>
    <w:rsid w:val="00046F01"/>
    <w:rsid w:val="00066894"/>
    <w:rsid w:val="00094405"/>
    <w:rsid w:val="00096229"/>
    <w:rsid w:val="000966F8"/>
    <w:rsid w:val="00097676"/>
    <w:rsid w:val="000B0785"/>
    <w:rsid w:val="000B70DF"/>
    <w:rsid w:val="000C0BAF"/>
    <w:rsid w:val="000D49E7"/>
    <w:rsid w:val="00104895"/>
    <w:rsid w:val="00111244"/>
    <w:rsid w:val="00125C3F"/>
    <w:rsid w:val="0014589A"/>
    <w:rsid w:val="00157ABD"/>
    <w:rsid w:val="00167D12"/>
    <w:rsid w:val="00170AF8"/>
    <w:rsid w:val="00174744"/>
    <w:rsid w:val="0017482C"/>
    <w:rsid w:val="001B0140"/>
    <w:rsid w:val="001B562F"/>
    <w:rsid w:val="001C1584"/>
    <w:rsid w:val="001D114C"/>
    <w:rsid w:val="002054B7"/>
    <w:rsid w:val="00226054"/>
    <w:rsid w:val="00252249"/>
    <w:rsid w:val="002633E3"/>
    <w:rsid w:val="002B276E"/>
    <w:rsid w:val="002B3DFF"/>
    <w:rsid w:val="002B5ABA"/>
    <w:rsid w:val="002E3605"/>
    <w:rsid w:val="00336D81"/>
    <w:rsid w:val="003570F0"/>
    <w:rsid w:val="003620DA"/>
    <w:rsid w:val="003701C7"/>
    <w:rsid w:val="003806F9"/>
    <w:rsid w:val="003B2346"/>
    <w:rsid w:val="003D6E0F"/>
    <w:rsid w:val="003E19B4"/>
    <w:rsid w:val="003F704E"/>
    <w:rsid w:val="00405D1D"/>
    <w:rsid w:val="00411446"/>
    <w:rsid w:val="004175CE"/>
    <w:rsid w:val="00440B91"/>
    <w:rsid w:val="00447FDB"/>
    <w:rsid w:val="00454FF1"/>
    <w:rsid w:val="00463992"/>
    <w:rsid w:val="004731E5"/>
    <w:rsid w:val="004823D1"/>
    <w:rsid w:val="004C1625"/>
    <w:rsid w:val="004C7042"/>
    <w:rsid w:val="004D480B"/>
    <w:rsid w:val="004F10B8"/>
    <w:rsid w:val="00502FC5"/>
    <w:rsid w:val="00505130"/>
    <w:rsid w:val="00511802"/>
    <w:rsid w:val="00540087"/>
    <w:rsid w:val="00557DAA"/>
    <w:rsid w:val="005646D9"/>
    <w:rsid w:val="005715BD"/>
    <w:rsid w:val="00571B93"/>
    <w:rsid w:val="00572429"/>
    <w:rsid w:val="00581113"/>
    <w:rsid w:val="00582F4F"/>
    <w:rsid w:val="00585534"/>
    <w:rsid w:val="005C61DE"/>
    <w:rsid w:val="005F47F9"/>
    <w:rsid w:val="00637FAF"/>
    <w:rsid w:val="00645ADD"/>
    <w:rsid w:val="0066657B"/>
    <w:rsid w:val="00667DCB"/>
    <w:rsid w:val="0068084E"/>
    <w:rsid w:val="00683CDF"/>
    <w:rsid w:val="00686C7D"/>
    <w:rsid w:val="006A017B"/>
    <w:rsid w:val="006A407D"/>
    <w:rsid w:val="006D107F"/>
    <w:rsid w:val="006D2BEA"/>
    <w:rsid w:val="006F40F6"/>
    <w:rsid w:val="00717BF6"/>
    <w:rsid w:val="00730832"/>
    <w:rsid w:val="00764A1B"/>
    <w:rsid w:val="0077035C"/>
    <w:rsid w:val="00771B6A"/>
    <w:rsid w:val="007773C9"/>
    <w:rsid w:val="00786705"/>
    <w:rsid w:val="007873D6"/>
    <w:rsid w:val="00790731"/>
    <w:rsid w:val="00794212"/>
    <w:rsid w:val="007C4A64"/>
    <w:rsid w:val="007C6B82"/>
    <w:rsid w:val="007E1E5C"/>
    <w:rsid w:val="007E4A3C"/>
    <w:rsid w:val="007E6653"/>
    <w:rsid w:val="007E79A9"/>
    <w:rsid w:val="00803ECF"/>
    <w:rsid w:val="008062DA"/>
    <w:rsid w:val="00835381"/>
    <w:rsid w:val="00851507"/>
    <w:rsid w:val="00852A59"/>
    <w:rsid w:val="00852F7F"/>
    <w:rsid w:val="00857148"/>
    <w:rsid w:val="008A5AF7"/>
    <w:rsid w:val="008B6EA3"/>
    <w:rsid w:val="008F5FAD"/>
    <w:rsid w:val="00914F20"/>
    <w:rsid w:val="00922FF4"/>
    <w:rsid w:val="00941E04"/>
    <w:rsid w:val="0094632E"/>
    <w:rsid w:val="00951C9F"/>
    <w:rsid w:val="00957168"/>
    <w:rsid w:val="009738A7"/>
    <w:rsid w:val="00976020"/>
    <w:rsid w:val="0098359D"/>
    <w:rsid w:val="00990939"/>
    <w:rsid w:val="0099660A"/>
    <w:rsid w:val="009B053C"/>
    <w:rsid w:val="009B592C"/>
    <w:rsid w:val="009D3BE0"/>
    <w:rsid w:val="009E31CE"/>
    <w:rsid w:val="00A23990"/>
    <w:rsid w:val="00A412AA"/>
    <w:rsid w:val="00A42EED"/>
    <w:rsid w:val="00A4587D"/>
    <w:rsid w:val="00A54AF7"/>
    <w:rsid w:val="00A76B9C"/>
    <w:rsid w:val="00A85667"/>
    <w:rsid w:val="00A86CA3"/>
    <w:rsid w:val="00AB7162"/>
    <w:rsid w:val="00AD0448"/>
    <w:rsid w:val="00AD45F0"/>
    <w:rsid w:val="00AE6191"/>
    <w:rsid w:val="00B07BC8"/>
    <w:rsid w:val="00B8083B"/>
    <w:rsid w:val="00B90E5F"/>
    <w:rsid w:val="00BA289F"/>
    <w:rsid w:val="00BB5975"/>
    <w:rsid w:val="00BD1354"/>
    <w:rsid w:val="00BE5499"/>
    <w:rsid w:val="00BF4874"/>
    <w:rsid w:val="00C03632"/>
    <w:rsid w:val="00C15E3C"/>
    <w:rsid w:val="00C16A3E"/>
    <w:rsid w:val="00C20DAA"/>
    <w:rsid w:val="00C2309F"/>
    <w:rsid w:val="00C5270C"/>
    <w:rsid w:val="00C57F5E"/>
    <w:rsid w:val="00C66909"/>
    <w:rsid w:val="00C736FA"/>
    <w:rsid w:val="00C8369A"/>
    <w:rsid w:val="00C84F35"/>
    <w:rsid w:val="00C9351D"/>
    <w:rsid w:val="00CA2811"/>
    <w:rsid w:val="00CB77F3"/>
    <w:rsid w:val="00CB7D55"/>
    <w:rsid w:val="00CC1EEA"/>
    <w:rsid w:val="00CE676A"/>
    <w:rsid w:val="00CF7352"/>
    <w:rsid w:val="00D00E60"/>
    <w:rsid w:val="00D143ED"/>
    <w:rsid w:val="00D15542"/>
    <w:rsid w:val="00D41190"/>
    <w:rsid w:val="00D61347"/>
    <w:rsid w:val="00D63A24"/>
    <w:rsid w:val="00D812BB"/>
    <w:rsid w:val="00D927F8"/>
    <w:rsid w:val="00DA143F"/>
    <w:rsid w:val="00DA7BC1"/>
    <w:rsid w:val="00DA7E8C"/>
    <w:rsid w:val="00DA7F6E"/>
    <w:rsid w:val="00DC130B"/>
    <w:rsid w:val="00DD6C10"/>
    <w:rsid w:val="00E00B6F"/>
    <w:rsid w:val="00E013F1"/>
    <w:rsid w:val="00E42DCB"/>
    <w:rsid w:val="00E475C0"/>
    <w:rsid w:val="00E617EF"/>
    <w:rsid w:val="00E656D4"/>
    <w:rsid w:val="00E91366"/>
    <w:rsid w:val="00E91FEE"/>
    <w:rsid w:val="00EA217F"/>
    <w:rsid w:val="00EC1900"/>
    <w:rsid w:val="00ED766E"/>
    <w:rsid w:val="00EE60D8"/>
    <w:rsid w:val="00F02DC9"/>
    <w:rsid w:val="00F11EED"/>
    <w:rsid w:val="00F134D7"/>
    <w:rsid w:val="00F178B8"/>
    <w:rsid w:val="00F26A1B"/>
    <w:rsid w:val="00F47A59"/>
    <w:rsid w:val="00F5200F"/>
    <w:rsid w:val="00F63044"/>
    <w:rsid w:val="00F64C56"/>
    <w:rsid w:val="00F85036"/>
    <w:rsid w:val="00F9001E"/>
    <w:rsid w:val="00FA2569"/>
    <w:rsid w:val="00FB4BF0"/>
    <w:rsid w:val="00FB71FA"/>
    <w:rsid w:val="00FC1E5B"/>
    <w:rsid w:val="00FD2A58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elhigzi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Faiza El-Higzi</cp:lastModifiedBy>
  <cp:revision>2</cp:revision>
  <dcterms:created xsi:type="dcterms:W3CDTF">2024-02-19T01:55:00Z</dcterms:created>
  <dcterms:modified xsi:type="dcterms:W3CDTF">2024-02-19T01:55:00Z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