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06EB17A" w:rsidR="00D61347" w:rsidRDefault="7377607D" w:rsidP="7377607D">
      <w:pPr>
        <w:rPr>
          <w:b/>
          <w:bCs/>
          <w:color w:val="000000"/>
          <w:sz w:val="32"/>
          <w:szCs w:val="32"/>
        </w:rPr>
      </w:pPr>
      <w:r w:rsidRPr="7377607D">
        <w:rPr>
          <w:b/>
          <w:bCs/>
          <w:color w:val="000000" w:themeColor="text1"/>
          <w:sz w:val="32"/>
          <w:szCs w:val="32"/>
        </w:rPr>
        <w:t xml:space="preserve">2023 </w:t>
      </w:r>
      <w:r w:rsidR="00994D39">
        <w:rPr>
          <w:b/>
          <w:bCs/>
          <w:color w:val="000000" w:themeColor="text1"/>
          <w:sz w:val="32"/>
          <w:szCs w:val="32"/>
        </w:rPr>
        <w:t>Summer</w:t>
      </w:r>
      <w:r w:rsidRPr="7377607D">
        <w:rPr>
          <w:b/>
          <w:bCs/>
          <w:color w:val="000000" w:themeColor="text1"/>
          <w:sz w:val="32"/>
          <w:szCs w:val="32"/>
        </w:rPr>
        <w:t xml:space="preserve"> Research Project Description </w:t>
      </w:r>
    </w:p>
    <w:p w14:paraId="618F5E4F" w14:textId="77777777" w:rsidR="0077772C" w:rsidRDefault="0077772C" w:rsidP="00A54AF7">
      <w:pPr>
        <w:rPr>
          <w:b/>
          <w:color w:val="000000"/>
          <w:sz w:val="32"/>
        </w:rPr>
      </w:pP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14:paraId="7C305A17" w14:textId="77777777" w:rsidTr="7377607D">
        <w:tc>
          <w:tcPr>
            <w:tcW w:w="1963"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5" w:type="dxa"/>
          </w:tcPr>
          <w:p w14:paraId="092F71E0" w14:textId="0CFBA6A5" w:rsidR="00D61347" w:rsidRPr="00454FF1" w:rsidRDefault="00F65963" w:rsidP="7377607D">
            <w:pPr>
              <w:rPr>
                <w:rStyle w:val="Strong"/>
                <w:color w:val="000000" w:themeColor="text1"/>
              </w:rPr>
            </w:pPr>
            <w:r>
              <w:rPr>
                <w:rStyle w:val="Strong"/>
                <w:color w:val="000000"/>
                <w:bdr w:val="none" w:sz="0" w:space="0" w:color="auto" w:frame="1"/>
              </w:rPr>
              <w:t>Supporting the next generation of parenting and family science professionals</w:t>
            </w:r>
          </w:p>
        </w:tc>
      </w:tr>
      <w:tr w:rsidR="00FA2569" w:rsidRPr="00454FF1" w14:paraId="0AE577D5" w14:textId="77777777" w:rsidTr="7377607D">
        <w:tc>
          <w:tcPr>
            <w:tcW w:w="1963"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5" w:type="dxa"/>
          </w:tcPr>
          <w:p w14:paraId="3038B787" w14:textId="39FE838C" w:rsidR="0077772C" w:rsidRPr="00454FF1" w:rsidRDefault="00994D39" w:rsidP="00994D39">
            <w:pPr>
              <w:rPr>
                <w:rFonts w:cstheme="minorHAnsi"/>
                <w:i/>
              </w:rPr>
            </w:pPr>
            <w:r>
              <w:t xml:space="preserve">There is 1 position, for 6 weeks, </w:t>
            </w:r>
            <w:r w:rsidR="30432E2C" w:rsidRPr="30432E2C">
              <w:t>20 hours per week.</w:t>
            </w:r>
            <w:r>
              <w:t xml:space="preserve">  </w:t>
            </w:r>
            <w:r>
              <w:rPr>
                <w:rFonts w:cstheme="minorHAnsi"/>
              </w:rPr>
              <w:t>Scholar</w:t>
            </w:r>
            <w:r w:rsidR="0077772C" w:rsidRPr="0077772C">
              <w:rPr>
                <w:rFonts w:cstheme="minorHAnsi"/>
              </w:rPr>
              <w:t xml:space="preserve"> can work on campus or remotely</w:t>
            </w:r>
            <w:r w:rsidR="0077772C">
              <w:rPr>
                <w:rFonts w:cstheme="minorHAnsi"/>
              </w:rPr>
              <w:t>.</w:t>
            </w:r>
          </w:p>
        </w:tc>
      </w:tr>
      <w:tr w:rsidR="0077772C" w:rsidRPr="00454FF1" w14:paraId="4490837A" w14:textId="77777777" w:rsidTr="7377607D">
        <w:tc>
          <w:tcPr>
            <w:tcW w:w="1963" w:type="dxa"/>
            <w:shd w:val="clear" w:color="auto" w:fill="F2F2F2" w:themeFill="background1" w:themeFillShade="F2"/>
          </w:tcPr>
          <w:p w14:paraId="2032EC4A" w14:textId="77777777" w:rsidR="0077772C" w:rsidRPr="00454FF1" w:rsidRDefault="0077772C" w:rsidP="0077772C">
            <w:pPr>
              <w:rPr>
                <w:rFonts w:cstheme="minorHAnsi"/>
                <w:b/>
              </w:rPr>
            </w:pPr>
            <w:r w:rsidRPr="00454FF1">
              <w:rPr>
                <w:rFonts w:cstheme="minorHAnsi"/>
                <w:b/>
                <w:color w:val="000000"/>
              </w:rPr>
              <w:t>Description:</w:t>
            </w:r>
          </w:p>
        </w:tc>
        <w:tc>
          <w:tcPr>
            <w:tcW w:w="6945" w:type="dxa"/>
          </w:tcPr>
          <w:p w14:paraId="49B9C4AB" w14:textId="44A3CF6D" w:rsidR="00F65963" w:rsidRDefault="30432E2C" w:rsidP="30432E2C">
            <w:pPr>
              <w:spacing w:after="160" w:line="259" w:lineRule="auto"/>
            </w:pPr>
            <w:r w:rsidRPr="30432E2C">
              <w:rPr>
                <w:rFonts w:ascii="Calibri" w:eastAsia="Calibri" w:hAnsi="Calibri" w:cs="Calibri"/>
                <w:color w:val="000000" w:themeColor="text1"/>
              </w:rPr>
              <w:t xml:space="preserve">Early career researchers and practitioners working in parenting and family science are situated within a unique context, with challenges and opportunities specific to this field.  The support offered to this unique group should be informed by evidence, to ensure the next generation of professionals are adequately supported in ways that matter to them.   </w:t>
            </w:r>
            <w:r w:rsidRPr="30432E2C">
              <w:rPr>
                <w:rFonts w:ascii="Calibri" w:eastAsia="Calibri" w:hAnsi="Calibri" w:cs="Calibri"/>
              </w:rPr>
              <w:t xml:space="preserve"> </w:t>
            </w:r>
          </w:p>
          <w:p w14:paraId="287A688B" w14:textId="19D4D5CE" w:rsidR="00F65963" w:rsidRDefault="30432E2C" w:rsidP="30432E2C">
            <w:r w:rsidRPr="30432E2C">
              <w:t xml:space="preserve">This project aims to understand the needs and perspectives of emerging parenting and family science professionals to inform the development of a support network and resources. Using a human centred design approach focused on usability principles, the project draws on quantitative and qualitative methods, and is focused on pragmatic actions that will make a meaningful difference to the field. </w:t>
            </w:r>
          </w:p>
          <w:p w14:paraId="34AEB72F" w14:textId="77777777" w:rsidR="00F65963" w:rsidRDefault="00F65963" w:rsidP="0077772C">
            <w:pPr>
              <w:rPr>
                <w:rFonts w:cstheme="minorHAnsi"/>
                <w:iCs/>
              </w:rPr>
            </w:pPr>
          </w:p>
          <w:p w14:paraId="78E17FCC" w14:textId="064E7A42" w:rsidR="0077772C" w:rsidRPr="004A35D3" w:rsidRDefault="30432E2C" w:rsidP="30432E2C">
            <w:pPr>
              <w:rPr>
                <w:color w:val="000000"/>
              </w:rPr>
            </w:pPr>
            <w:r w:rsidRPr="30432E2C">
              <w:t xml:space="preserve">A scholar is required to assist with this project.  Their tasks and responsibilities may include: Conducting literature reviews, cleaning and preparing datasets for analysis, conducting missing values analysis and imputation, assessing the normality and reliability of scales, statistically describing the sample and scales, conducting parametric and non-parametric analyses (e.g., correlations, regression), writing up the methods used and the results obtained, and creating publication-quality tables and figures to depict results.  In addition, the creation of plans, resources, websites and other outputs will be undertaken with the collaboration of the project team. </w:t>
            </w:r>
          </w:p>
          <w:p w14:paraId="6EEE3C69" w14:textId="77777777" w:rsidR="0077772C" w:rsidRPr="00454FF1" w:rsidRDefault="0077772C" w:rsidP="0077772C">
            <w:pPr>
              <w:rPr>
                <w:rFonts w:cstheme="minorHAnsi"/>
                <w:i/>
              </w:rPr>
            </w:pPr>
          </w:p>
        </w:tc>
      </w:tr>
      <w:tr w:rsidR="0077772C" w:rsidRPr="00454FF1" w14:paraId="6616051D" w14:textId="77777777" w:rsidTr="7377607D">
        <w:trPr>
          <w:trHeight w:val="1028"/>
        </w:trPr>
        <w:tc>
          <w:tcPr>
            <w:tcW w:w="1963" w:type="dxa"/>
            <w:shd w:val="clear" w:color="auto" w:fill="F2F2F2" w:themeFill="background1" w:themeFillShade="F2"/>
          </w:tcPr>
          <w:p w14:paraId="7710B88F" w14:textId="77777777" w:rsidR="0077772C" w:rsidRPr="00454FF1" w:rsidRDefault="0077772C" w:rsidP="0077772C">
            <w:pPr>
              <w:rPr>
                <w:rFonts w:cstheme="minorHAnsi"/>
                <w:b/>
              </w:rPr>
            </w:pPr>
            <w:r>
              <w:rPr>
                <w:rFonts w:cstheme="minorHAnsi"/>
                <w:b/>
              </w:rPr>
              <w:t>Expected outcomes and deliverables:</w:t>
            </w:r>
          </w:p>
        </w:tc>
        <w:tc>
          <w:tcPr>
            <w:tcW w:w="6945" w:type="dxa"/>
          </w:tcPr>
          <w:p w14:paraId="40464F2D" w14:textId="562B7AD2" w:rsidR="00F65963" w:rsidRDefault="30432E2C" w:rsidP="30432E2C">
            <w:r w:rsidRPr="30432E2C">
              <w:t xml:space="preserve">Scholars will gain skills in dataset preparation and analysis, academic writing, and creating publication-quality tables and figures.  They will produce write-ups of their methods and results, and present their results in tables and figures.  They will help to create a range of project outputs such as plans, templates, websites and other resources. </w:t>
            </w:r>
          </w:p>
          <w:p w14:paraId="64585AC5" w14:textId="77777777" w:rsidR="00F65963" w:rsidRDefault="00F65963" w:rsidP="00F65963">
            <w:pPr>
              <w:rPr>
                <w:rFonts w:cstheme="minorHAnsi"/>
                <w:iCs/>
              </w:rPr>
            </w:pPr>
          </w:p>
          <w:p w14:paraId="48A11100" w14:textId="116FD00B" w:rsidR="0077772C" w:rsidRPr="00454FF1" w:rsidRDefault="30432E2C" w:rsidP="30432E2C">
            <w:pPr>
              <w:rPr>
                <w:i/>
                <w:iCs/>
              </w:rPr>
            </w:pPr>
            <w:r w:rsidRPr="30432E2C">
              <w:t>Scholars may have an opportunity to contribute to academic publications.  They will be asked to produce a brief report and oral presentation at the end of their project.</w:t>
            </w:r>
          </w:p>
        </w:tc>
      </w:tr>
      <w:tr w:rsidR="0077772C" w:rsidRPr="00454FF1" w14:paraId="62FC7FD6" w14:textId="77777777" w:rsidTr="7377607D">
        <w:trPr>
          <w:trHeight w:val="1487"/>
        </w:trPr>
        <w:tc>
          <w:tcPr>
            <w:tcW w:w="1963" w:type="dxa"/>
            <w:shd w:val="clear" w:color="auto" w:fill="F2F2F2" w:themeFill="background1" w:themeFillShade="F2"/>
          </w:tcPr>
          <w:p w14:paraId="75CF1AC0" w14:textId="77777777" w:rsidR="0077772C" w:rsidRPr="00454FF1" w:rsidRDefault="0077772C" w:rsidP="0077772C">
            <w:pPr>
              <w:rPr>
                <w:rFonts w:cstheme="minorHAnsi"/>
                <w:b/>
              </w:rPr>
            </w:pPr>
            <w:r w:rsidRPr="00454FF1">
              <w:rPr>
                <w:rFonts w:cstheme="minorHAnsi"/>
                <w:b/>
              </w:rPr>
              <w:t>Suitable for:</w:t>
            </w:r>
          </w:p>
        </w:tc>
        <w:tc>
          <w:tcPr>
            <w:tcW w:w="6945" w:type="dxa"/>
          </w:tcPr>
          <w:p w14:paraId="2544FF22" w14:textId="1F3FADE3" w:rsidR="0077772C" w:rsidRPr="00454FF1" w:rsidRDefault="30432E2C" w:rsidP="30432E2C">
            <w:pPr>
              <w:rPr>
                <w:color w:val="000000" w:themeColor="text1"/>
              </w:rPr>
            </w:pPr>
            <w:r w:rsidRPr="30432E2C">
              <w:rPr>
                <w:color w:val="000000" w:themeColor="text1"/>
              </w:rPr>
              <w:t>This project is open to applications from students who are 3</w:t>
            </w:r>
            <w:r w:rsidRPr="30432E2C">
              <w:rPr>
                <w:color w:val="000000" w:themeColor="text1"/>
                <w:vertAlign w:val="superscript"/>
              </w:rPr>
              <w:t>rd</w:t>
            </w:r>
            <w:r w:rsidRPr="30432E2C">
              <w:rPr>
                <w:color w:val="000000" w:themeColor="text1"/>
              </w:rPr>
              <w:t xml:space="preserve"> or 4</w:t>
            </w:r>
            <w:r w:rsidRPr="30432E2C">
              <w:rPr>
                <w:color w:val="000000" w:themeColor="text1"/>
                <w:vertAlign w:val="superscript"/>
              </w:rPr>
              <w:t>th</w:t>
            </w:r>
            <w:r w:rsidRPr="30432E2C">
              <w:rPr>
                <w:color w:val="000000" w:themeColor="text1"/>
              </w:rPr>
              <w:t xml:space="preserve"> year psychology students.  Applicants must be confident in using SPSS.</w:t>
            </w:r>
          </w:p>
        </w:tc>
      </w:tr>
      <w:tr w:rsidR="0077772C" w:rsidRPr="00454FF1" w14:paraId="3D379308" w14:textId="77777777" w:rsidTr="7377607D">
        <w:tc>
          <w:tcPr>
            <w:tcW w:w="1963" w:type="dxa"/>
            <w:shd w:val="clear" w:color="auto" w:fill="F2F2F2" w:themeFill="background1" w:themeFillShade="F2"/>
          </w:tcPr>
          <w:p w14:paraId="0BC10F56" w14:textId="77777777" w:rsidR="0077772C" w:rsidRDefault="0077772C" w:rsidP="0077772C">
            <w:pPr>
              <w:rPr>
                <w:rFonts w:cstheme="minorHAnsi"/>
                <w:b/>
              </w:rPr>
            </w:pPr>
            <w:r>
              <w:rPr>
                <w:rFonts w:cstheme="minorHAnsi"/>
                <w:b/>
              </w:rPr>
              <w:lastRenderedPageBreak/>
              <w:t xml:space="preserve">Primary </w:t>
            </w:r>
            <w:r w:rsidRPr="00454FF1">
              <w:rPr>
                <w:rFonts w:cstheme="minorHAnsi"/>
                <w:b/>
              </w:rPr>
              <w:t>Supervisor:</w:t>
            </w:r>
          </w:p>
          <w:p w14:paraId="0875FA83" w14:textId="77777777" w:rsidR="0077772C" w:rsidRPr="00454FF1" w:rsidRDefault="0077772C" w:rsidP="0077772C">
            <w:pPr>
              <w:rPr>
                <w:rFonts w:cstheme="minorHAnsi"/>
                <w:b/>
              </w:rPr>
            </w:pPr>
          </w:p>
        </w:tc>
        <w:tc>
          <w:tcPr>
            <w:tcW w:w="6945" w:type="dxa"/>
          </w:tcPr>
          <w:p w14:paraId="06210E8B" w14:textId="35BFE782" w:rsidR="0077772C" w:rsidRPr="00454FF1" w:rsidRDefault="0077772C" w:rsidP="0077772C">
            <w:pPr>
              <w:rPr>
                <w:rFonts w:cstheme="minorHAnsi"/>
                <w:i/>
              </w:rPr>
            </w:pPr>
            <w:r w:rsidRPr="0077772C">
              <w:rPr>
                <w:rFonts w:cstheme="minorHAnsi"/>
              </w:rPr>
              <w:t>Dr Carys Chainey</w:t>
            </w:r>
          </w:p>
        </w:tc>
      </w:tr>
      <w:tr w:rsidR="0077772C" w:rsidRPr="00454FF1" w14:paraId="4730A21C" w14:textId="77777777" w:rsidTr="7377607D">
        <w:trPr>
          <w:trHeight w:val="446"/>
        </w:trPr>
        <w:tc>
          <w:tcPr>
            <w:tcW w:w="1963" w:type="dxa"/>
            <w:shd w:val="clear" w:color="auto" w:fill="F2F2F2" w:themeFill="background1" w:themeFillShade="F2"/>
          </w:tcPr>
          <w:p w14:paraId="18107E03" w14:textId="77777777" w:rsidR="0077772C" w:rsidRPr="00454FF1" w:rsidRDefault="0077772C" w:rsidP="0077772C">
            <w:pPr>
              <w:rPr>
                <w:rFonts w:cstheme="minorHAnsi"/>
                <w:b/>
              </w:rPr>
            </w:pPr>
            <w:r>
              <w:rPr>
                <w:rFonts w:cstheme="minorHAnsi"/>
                <w:b/>
              </w:rPr>
              <w:t>Further info:</w:t>
            </w:r>
          </w:p>
        </w:tc>
        <w:tc>
          <w:tcPr>
            <w:tcW w:w="6945" w:type="dxa"/>
          </w:tcPr>
          <w:p w14:paraId="4E612A50" w14:textId="6A7332AC" w:rsidR="0077772C" w:rsidRDefault="0089008C" w:rsidP="0077772C">
            <w:pPr>
              <w:rPr>
                <w:rFonts w:cstheme="minorHAnsi"/>
              </w:rPr>
            </w:pPr>
            <w:r>
              <w:rPr>
                <w:rFonts w:cstheme="minorHAnsi"/>
              </w:rPr>
              <w:t>N/A</w:t>
            </w:r>
          </w:p>
          <w:p w14:paraId="7A631BDB" w14:textId="77777777" w:rsidR="0077772C" w:rsidRPr="00941E04" w:rsidRDefault="0077772C" w:rsidP="0077772C">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4364" w14:textId="77777777" w:rsidR="00930C86" w:rsidRDefault="00930C86" w:rsidP="0070309E">
      <w:r>
        <w:separator/>
      </w:r>
    </w:p>
  </w:endnote>
  <w:endnote w:type="continuationSeparator" w:id="0">
    <w:p w14:paraId="25050E54" w14:textId="77777777" w:rsidR="00930C86" w:rsidRDefault="00930C86"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3987" w14:textId="77777777" w:rsidR="00930C86" w:rsidRDefault="00930C86" w:rsidP="0070309E">
      <w:r>
        <w:separator/>
      </w:r>
    </w:p>
  </w:footnote>
  <w:footnote w:type="continuationSeparator" w:id="0">
    <w:p w14:paraId="54D12DEF" w14:textId="77777777" w:rsidR="00930C86" w:rsidRDefault="00930C86"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04FE7"/>
    <w:rsid w:val="003570F0"/>
    <w:rsid w:val="004175CE"/>
    <w:rsid w:val="00454FF1"/>
    <w:rsid w:val="004C1625"/>
    <w:rsid w:val="00502FC5"/>
    <w:rsid w:val="00511802"/>
    <w:rsid w:val="005646D9"/>
    <w:rsid w:val="00572429"/>
    <w:rsid w:val="006E71F5"/>
    <w:rsid w:val="0070309E"/>
    <w:rsid w:val="0077772C"/>
    <w:rsid w:val="007D706C"/>
    <w:rsid w:val="0089008C"/>
    <w:rsid w:val="00930C86"/>
    <w:rsid w:val="00941E04"/>
    <w:rsid w:val="00994D39"/>
    <w:rsid w:val="00A47392"/>
    <w:rsid w:val="00A54AF7"/>
    <w:rsid w:val="00A85667"/>
    <w:rsid w:val="00A86224"/>
    <w:rsid w:val="00AF5DB2"/>
    <w:rsid w:val="00BA289F"/>
    <w:rsid w:val="00C16A3E"/>
    <w:rsid w:val="00C20DAA"/>
    <w:rsid w:val="00C736FA"/>
    <w:rsid w:val="00D61347"/>
    <w:rsid w:val="00DD4B7E"/>
    <w:rsid w:val="00E47585"/>
    <w:rsid w:val="00F65963"/>
    <w:rsid w:val="00FA2569"/>
    <w:rsid w:val="30432E2C"/>
    <w:rsid w:val="73776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77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Company>The University of Queensland</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Carys Chainey</cp:lastModifiedBy>
  <cp:revision>3</cp:revision>
  <dcterms:created xsi:type="dcterms:W3CDTF">2023-08-29T01:51:00Z</dcterms:created>
  <dcterms:modified xsi:type="dcterms:W3CDTF">2023-08-29T01:51:00Z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