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CE8AC" w14:textId="77777777" w:rsidR="00941E04" w:rsidRPr="00941E04" w:rsidRDefault="00E84394" w:rsidP="00A54AF7">
      <w:pPr>
        <w:rPr>
          <w:color w:val="000000"/>
          <w:sz w:val="24"/>
        </w:rPr>
      </w:pPr>
      <w:r>
        <w:rPr>
          <w:b/>
          <w:color w:val="000000"/>
          <w:sz w:val="32"/>
        </w:rPr>
        <w:t xml:space="preserve">2020 </w:t>
      </w:r>
      <w:r w:rsidR="000B4EF5">
        <w:rPr>
          <w:b/>
          <w:color w:val="000000"/>
          <w:sz w:val="32"/>
        </w:rPr>
        <w:t>Summer</w:t>
      </w:r>
      <w:r>
        <w:rPr>
          <w:b/>
          <w:color w:val="000000"/>
          <w:sz w:val="32"/>
        </w:rPr>
        <w:t xml:space="preserve"> Winter Research Project Description </w:t>
      </w:r>
    </w:p>
    <w:p w14:paraId="5F56D19E" w14:textId="77777777" w:rsidR="00D61347" w:rsidRDefault="00D61347" w:rsidP="00A54AF7">
      <w:pPr>
        <w:rPr>
          <w:color w:val="000000"/>
        </w:rPr>
      </w:pPr>
    </w:p>
    <w:tbl>
      <w:tblPr>
        <w:tblStyle w:val="TableGrid"/>
        <w:tblW w:w="9385" w:type="dxa"/>
        <w:tblInd w:w="108" w:type="dxa"/>
        <w:tblLook w:val="04A0" w:firstRow="1" w:lastRow="0" w:firstColumn="1" w:lastColumn="0" w:noHBand="0" w:noVBand="1"/>
      </w:tblPr>
      <w:tblGrid>
        <w:gridCol w:w="1872"/>
        <w:gridCol w:w="7513"/>
      </w:tblGrid>
      <w:tr w:rsidR="00D61347" w:rsidRPr="00454FF1" w14:paraId="114276A8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20B49103" w14:textId="77777777" w:rsidR="00D61347" w:rsidRPr="00454FF1" w:rsidRDefault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Project title:</w:t>
            </w:r>
            <w:r w:rsidRPr="00454FF1">
              <w:rPr>
                <w:rStyle w:val="apple-converted-space"/>
                <w:rFonts w:cstheme="minorHAnsi"/>
                <w:b/>
                <w:bCs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7513" w:type="dxa"/>
          </w:tcPr>
          <w:p w14:paraId="4A2BE82C" w14:textId="1C5E726E" w:rsidR="00D61347" w:rsidRPr="001E62F0" w:rsidRDefault="00121CD8">
            <w:pPr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1E62F0">
              <w:rPr>
                <w:rStyle w:val="Strong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Social cognitive ageing</w:t>
            </w:r>
          </w:p>
          <w:p w14:paraId="1176AFC9" w14:textId="77777777" w:rsidR="00D61347" w:rsidRPr="001E62F0" w:rsidRDefault="00D613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394" w:rsidRPr="00454FF1" w14:paraId="1AB52D8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DCECD32" w14:textId="77777777" w:rsidR="00E84394" w:rsidRPr="00454FF1" w:rsidRDefault="00E84394">
            <w:pPr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Positions available:</w:t>
            </w:r>
          </w:p>
        </w:tc>
        <w:tc>
          <w:tcPr>
            <w:tcW w:w="7513" w:type="dxa"/>
          </w:tcPr>
          <w:p w14:paraId="41A2B98D" w14:textId="02DF6B8C" w:rsidR="00E84394" w:rsidRPr="001E62F0" w:rsidRDefault="00121CD8">
            <w:pPr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</w:pPr>
            <w:r w:rsidRPr="001E62F0">
              <w:rPr>
                <w:rStyle w:val="Strong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2</w:t>
            </w:r>
          </w:p>
        </w:tc>
      </w:tr>
      <w:tr w:rsidR="00FA2569" w:rsidRPr="00454FF1" w14:paraId="03C4F95D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39FEBE2" w14:textId="77777777" w:rsidR="00FA2569" w:rsidRPr="00454FF1" w:rsidRDefault="00F927A7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Project duration and delivery </w:t>
            </w:r>
          </w:p>
        </w:tc>
        <w:tc>
          <w:tcPr>
            <w:tcW w:w="7513" w:type="dxa"/>
          </w:tcPr>
          <w:p w14:paraId="148D1756" w14:textId="2A22E8D6" w:rsidR="00E84394" w:rsidRPr="001E62F0" w:rsidRDefault="00121CD8" w:rsidP="001E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>~ 2</w:t>
            </w:r>
            <w:r w:rsidR="001E62F0" w:rsidRPr="001E62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 hours per week for </w:t>
            </w:r>
            <w:r w:rsidR="001E62F0"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weeks. The project requires on-site attendance. </w:t>
            </w:r>
          </w:p>
        </w:tc>
      </w:tr>
      <w:tr w:rsidR="00FA2569" w:rsidRPr="00454FF1" w14:paraId="4D5392D7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369F2453" w14:textId="77777777" w:rsidR="00FA2569" w:rsidRPr="00454FF1" w:rsidRDefault="00FA2569" w:rsidP="00572718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  <w:color w:val="000000"/>
              </w:rPr>
              <w:t>Description:</w:t>
            </w:r>
          </w:p>
        </w:tc>
        <w:tc>
          <w:tcPr>
            <w:tcW w:w="7513" w:type="dxa"/>
          </w:tcPr>
          <w:p w14:paraId="580184E1" w14:textId="64B82717" w:rsidR="00FA2569" w:rsidRPr="001E62F0" w:rsidRDefault="00121CD8" w:rsidP="00DF3B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Two related projects are available, which will broadly focus on better understanding age-related changes in social </w:t>
            </w:r>
            <w:r w:rsidR="00DF3B0B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 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cognition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refers to 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capacity to detect, decode, and respond to social information in 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the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environment</w:t>
            </w:r>
            <w:r w:rsidR="00E356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and is therefore a fundamental neurocognitive capacity.</w:t>
            </w:r>
            <w:r w:rsidR="00E3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633">
              <w:rPr>
                <w:rFonts w:ascii="Times New Roman" w:hAnsi="Times New Roman" w:cs="Times New Roman"/>
                <w:sz w:val="24"/>
                <w:szCs w:val="24"/>
              </w:rPr>
              <w:t>Indeed, t</w:t>
            </w:r>
            <w:r w:rsidR="00E35633" w:rsidRPr="00E73BBC">
              <w:rPr>
                <w:rFonts w:ascii="Times New Roman" w:hAnsi="Times New Roman" w:cs="Times New Roman"/>
                <w:sz w:val="24"/>
                <w:szCs w:val="24"/>
              </w:rPr>
              <w:t xml:space="preserve">he critical role of social cognition in </w:t>
            </w:r>
            <w:r w:rsidR="00E35633">
              <w:rPr>
                <w:rFonts w:ascii="Times New Roman" w:hAnsi="Times New Roman" w:cs="Times New Roman"/>
                <w:sz w:val="24"/>
                <w:szCs w:val="24"/>
              </w:rPr>
              <w:t>functional disability is</w:t>
            </w:r>
            <w:r w:rsidR="00E35633" w:rsidRPr="00E73BBC">
              <w:rPr>
                <w:rFonts w:ascii="Times New Roman" w:hAnsi="Times New Roman" w:cs="Times New Roman"/>
                <w:sz w:val="24"/>
                <w:szCs w:val="24"/>
              </w:rPr>
              <w:t xml:space="preserve"> now well established, with social cognitive difficulties linked to poor quality of life, mental health problems, unemployment, and loneliness</w:t>
            </w:r>
            <w:r w:rsidR="00E35633">
              <w:rPr>
                <w:rFonts w:ascii="Times New Roman" w:hAnsi="Times New Roman" w:cs="Times New Roman"/>
                <w:sz w:val="24"/>
                <w:szCs w:val="24"/>
              </w:rPr>
              <w:t>. It is therefore of considerable concern that</w:t>
            </w:r>
            <w:r w:rsidR="00C92C19">
              <w:rPr>
                <w:rFonts w:ascii="Times New Roman" w:hAnsi="Times New Roman" w:cs="Times New Roman"/>
                <w:sz w:val="24"/>
                <w:szCs w:val="24"/>
              </w:rPr>
              <w:t>, even in the absence of pathology,</w:t>
            </w:r>
            <w:r w:rsidR="00E356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older age appears to be associated with 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decline in many core aspects of social cognitive function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 two projects available will aim to better understand the predictors and consequences of age-related change in social cognitive ageing</w:t>
            </w:r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with a </w:t>
            </w:r>
            <w:proofErr w:type="gramStart"/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particular focus</w:t>
            </w:r>
            <w:proofErr w:type="gramEnd"/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on </w:t>
            </w:r>
            <w:bookmarkStart w:id="0" w:name="_GoBack"/>
            <w:bookmarkEnd w:id="0"/>
            <w:r w:rsidR="00DF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stress, aggression, and sleep disturbances.</w:t>
            </w:r>
          </w:p>
        </w:tc>
      </w:tr>
      <w:tr w:rsidR="00FA2569" w:rsidRPr="00454FF1" w14:paraId="0832A757" w14:textId="77777777" w:rsidTr="006C63DB">
        <w:trPr>
          <w:trHeight w:val="1028"/>
        </w:trPr>
        <w:tc>
          <w:tcPr>
            <w:tcW w:w="1872" w:type="dxa"/>
            <w:shd w:val="clear" w:color="auto" w:fill="F2F2F2" w:themeFill="background1" w:themeFillShade="F2"/>
          </w:tcPr>
          <w:p w14:paraId="1A35198D" w14:textId="77777777" w:rsidR="00FA2569" w:rsidRPr="00454FF1" w:rsidRDefault="004175C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Expected outcomes and deliverables:</w:t>
            </w:r>
          </w:p>
        </w:tc>
        <w:tc>
          <w:tcPr>
            <w:tcW w:w="7513" w:type="dxa"/>
          </w:tcPr>
          <w:p w14:paraId="3713A877" w14:textId="20838153" w:rsidR="00FA2569" w:rsidRPr="001E62F0" w:rsidRDefault="001E62F0" w:rsidP="001E6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successful student will be responsible for helping to</w:t>
            </w:r>
            <w:r w:rsidR="00121CD8"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recruit older adults (including scheduling, </w:t>
            </w:r>
            <w:proofErr w:type="spellStart"/>
            <w:r w:rsidR="00121CD8"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prescreening</w:t>
            </w:r>
            <w:proofErr w:type="spellEnd"/>
            <w:r w:rsidR="00121CD8"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and conducting testing sessions (which will include both </w:t>
            </w:r>
            <w:r w:rsidR="00C9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administering a </w:t>
            </w:r>
            <w:r w:rsidR="00121CD8"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broader </w:t>
            </w:r>
            <w:r w:rsidR="00C9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standardised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cognitive assessment, as well as </w:t>
            </w:r>
            <w:r w:rsidR="00C92C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validated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measures of social cognition). You will be required to work effectively in a team. </w:t>
            </w:r>
          </w:p>
        </w:tc>
      </w:tr>
      <w:tr w:rsidR="00FA2569" w:rsidRPr="00454FF1" w14:paraId="2AD9E892" w14:textId="77777777" w:rsidTr="006C63DB">
        <w:trPr>
          <w:trHeight w:val="1676"/>
        </w:trPr>
        <w:tc>
          <w:tcPr>
            <w:tcW w:w="1872" w:type="dxa"/>
            <w:shd w:val="clear" w:color="auto" w:fill="F2F2F2" w:themeFill="background1" w:themeFillShade="F2"/>
          </w:tcPr>
          <w:p w14:paraId="1A4A5A5F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 w:rsidRPr="00454FF1">
              <w:rPr>
                <w:rFonts w:cstheme="minorHAnsi"/>
                <w:b/>
              </w:rPr>
              <w:t>Suitable for:</w:t>
            </w:r>
          </w:p>
        </w:tc>
        <w:tc>
          <w:tcPr>
            <w:tcW w:w="7513" w:type="dxa"/>
          </w:tcPr>
          <w:p w14:paraId="4F19C651" w14:textId="31873160" w:rsidR="00FA2569" w:rsidRPr="001E62F0" w:rsidRDefault="001E62F0" w:rsidP="001E6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 are looking for highly motivated student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to assist with this project over the summer. Although this project is open to all students, it would be most suited to a 3rd or 4th year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psychology </w:t>
            </w: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student who has a </w:t>
            </w:r>
            <w:proofErr w:type="gramStart"/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particular interest</w:t>
            </w:r>
            <w:proofErr w:type="gramEnd"/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 ageing research. All necessary training will be provided.</w:t>
            </w:r>
          </w:p>
        </w:tc>
      </w:tr>
      <w:tr w:rsidR="00FA2569" w:rsidRPr="00454FF1" w14:paraId="0FB74A54" w14:textId="77777777" w:rsidTr="006C63DB">
        <w:tc>
          <w:tcPr>
            <w:tcW w:w="1872" w:type="dxa"/>
            <w:shd w:val="clear" w:color="auto" w:fill="F2F2F2" w:themeFill="background1" w:themeFillShade="F2"/>
          </w:tcPr>
          <w:p w14:paraId="04BBE609" w14:textId="77777777" w:rsidR="00FA2569" w:rsidRDefault="00C20DAA" w:rsidP="0057271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Primary </w:t>
            </w:r>
            <w:r w:rsidR="00FA2569" w:rsidRPr="00454FF1">
              <w:rPr>
                <w:rFonts w:cstheme="minorHAnsi"/>
                <w:b/>
              </w:rPr>
              <w:t>Supervisor:</w:t>
            </w:r>
          </w:p>
          <w:p w14:paraId="37749534" w14:textId="77777777" w:rsidR="00C20DAA" w:rsidRPr="00454FF1" w:rsidRDefault="00C20DAA" w:rsidP="00572718">
            <w:pPr>
              <w:rPr>
                <w:rFonts w:cstheme="minorHAnsi"/>
                <w:b/>
              </w:rPr>
            </w:pPr>
          </w:p>
        </w:tc>
        <w:tc>
          <w:tcPr>
            <w:tcW w:w="7513" w:type="dxa"/>
          </w:tcPr>
          <w:p w14:paraId="45C773EE" w14:textId="5F8F43E7" w:rsidR="00FA2569" w:rsidRPr="001E62F0" w:rsidRDefault="00121CD8" w:rsidP="001E62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>Professor Julie Henry</w:t>
            </w:r>
          </w:p>
        </w:tc>
      </w:tr>
      <w:tr w:rsidR="00FA2569" w:rsidRPr="00454FF1" w14:paraId="5CDB30C1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05AB3C54" w14:textId="77777777" w:rsidR="00FA2569" w:rsidRPr="00454FF1" w:rsidRDefault="00FA2569" w:rsidP="00D6134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Further info:</w:t>
            </w:r>
          </w:p>
        </w:tc>
        <w:tc>
          <w:tcPr>
            <w:tcW w:w="7513" w:type="dxa"/>
          </w:tcPr>
          <w:p w14:paraId="0BCC05CF" w14:textId="77777777" w:rsidR="00941E04" w:rsidRDefault="001E62F0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you have any questions about the project, please feel free to email Professor Julie Henry.</w:t>
            </w:r>
            <w:r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4EEC6E3" w14:textId="77777777" w:rsidR="00E35633" w:rsidRDefault="00E35633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F7FD1" w14:textId="3BC88710" w:rsidR="00E35633" w:rsidRDefault="00E35633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9">
              <w:rPr>
                <w:rFonts w:ascii="Times New Roman" w:hAnsi="Times New Roman" w:cs="Times New Roman"/>
                <w:sz w:val="24"/>
                <w:szCs w:val="24"/>
              </w:rPr>
              <w:t xml:space="preserve">Key </w:t>
            </w:r>
            <w:r w:rsidR="00C92C19">
              <w:rPr>
                <w:rFonts w:ascii="Times New Roman" w:hAnsi="Times New Roman" w:cs="Times New Roman"/>
                <w:sz w:val="24"/>
                <w:szCs w:val="24"/>
              </w:rPr>
              <w:t xml:space="preserve">background </w:t>
            </w:r>
            <w:r w:rsidRPr="00C92C19">
              <w:rPr>
                <w:rFonts w:ascii="Times New Roman" w:hAnsi="Times New Roman" w:cs="Times New Roman"/>
                <w:sz w:val="24"/>
                <w:szCs w:val="24"/>
              </w:rPr>
              <w:t>reference:</w:t>
            </w:r>
          </w:p>
          <w:p w14:paraId="16F2451C" w14:textId="77777777" w:rsidR="00C92C19" w:rsidRPr="00C92C19" w:rsidRDefault="00C92C19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68182" w14:textId="0003160C" w:rsidR="00C92C19" w:rsidRPr="00C92C19" w:rsidRDefault="00C92C19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2C19">
              <w:rPr>
                <w:rFonts w:ascii="Times New Roman" w:hAnsi="Times New Roman" w:cs="Times New Roman"/>
              </w:rPr>
              <w:t xml:space="preserve">Henry, J. D., von Hippel, W. H., Molenberghs, P., Lee, T., &amp; Sachdev, P. (2016). Clinical assessment of social cognitive function in neurological disorders. </w:t>
            </w:r>
            <w:r w:rsidRPr="00C92C19">
              <w:rPr>
                <w:rStyle w:val="Emphasis"/>
                <w:rFonts w:ascii="Times New Roman" w:hAnsi="Times New Roman" w:cs="Times New Roman"/>
              </w:rPr>
              <w:t>Nature Reviews Neurology, 12, </w:t>
            </w:r>
            <w:r w:rsidRPr="00C92C19">
              <w:rPr>
                <w:rFonts w:ascii="Times New Roman" w:hAnsi="Times New Roman" w:cs="Times New Roman"/>
              </w:rPr>
              <w:t>28-39.</w:t>
            </w:r>
          </w:p>
          <w:p w14:paraId="137DD182" w14:textId="46F48E9A" w:rsidR="00E35633" w:rsidRPr="001E62F0" w:rsidRDefault="00E35633" w:rsidP="00FA2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3DB" w:rsidRPr="00454FF1" w14:paraId="38396F18" w14:textId="77777777" w:rsidTr="006C63DB">
        <w:trPr>
          <w:trHeight w:val="446"/>
        </w:trPr>
        <w:tc>
          <w:tcPr>
            <w:tcW w:w="1872" w:type="dxa"/>
            <w:shd w:val="clear" w:color="auto" w:fill="F2F2F2" w:themeFill="background1" w:themeFillShade="F2"/>
          </w:tcPr>
          <w:p w14:paraId="5FEA55B8" w14:textId="77777777" w:rsidR="006C63DB" w:rsidRDefault="006C63DB" w:rsidP="006C63DB">
            <w:pPr>
              <w:rPr>
                <w:rFonts w:cstheme="minorHAnsi"/>
                <w:b/>
              </w:rPr>
            </w:pPr>
            <w:r w:rsidRPr="00E84394">
              <w:rPr>
                <w:rFonts w:cstheme="minorHAnsi"/>
                <w:b/>
              </w:rPr>
              <w:t xml:space="preserve">Will you be collaborating with an external organisation on this project (for example NGO, government </w:t>
            </w:r>
            <w:r w:rsidRPr="00E84394">
              <w:rPr>
                <w:rFonts w:cstheme="minorHAnsi"/>
                <w:b/>
              </w:rPr>
              <w:lastRenderedPageBreak/>
              <w:t>a</w:t>
            </w:r>
            <w:r>
              <w:rPr>
                <w:rFonts w:cstheme="minorHAnsi"/>
                <w:b/>
              </w:rPr>
              <w:t xml:space="preserve">gency or private industry)?  </w:t>
            </w:r>
          </w:p>
        </w:tc>
        <w:tc>
          <w:tcPr>
            <w:tcW w:w="7513" w:type="dxa"/>
          </w:tcPr>
          <w:p w14:paraId="3BE76C7B" w14:textId="0F5CC847" w:rsidR="006C63DB" w:rsidRPr="001E62F0" w:rsidRDefault="00121CD8" w:rsidP="006C63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2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N/A</w:t>
            </w:r>
            <w:r w:rsidR="006C63DB" w:rsidRPr="001E6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E67BF58" w14:textId="77777777" w:rsidR="00A54AF7" w:rsidRDefault="00A54AF7"/>
    <w:sectPr w:rsidR="00A54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86D0ED" w14:textId="77777777" w:rsidR="006A1C74" w:rsidRDefault="006A1C74" w:rsidP="00E84394">
      <w:r>
        <w:separator/>
      </w:r>
    </w:p>
  </w:endnote>
  <w:endnote w:type="continuationSeparator" w:id="0">
    <w:p w14:paraId="68D78EEB" w14:textId="77777777" w:rsidR="006A1C74" w:rsidRDefault="006A1C74" w:rsidP="00E8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7D26C" w14:textId="77777777" w:rsidR="006A1C74" w:rsidRDefault="006A1C74" w:rsidP="00E84394">
      <w:r>
        <w:separator/>
      </w:r>
    </w:p>
  </w:footnote>
  <w:footnote w:type="continuationSeparator" w:id="0">
    <w:p w14:paraId="1D4FFD16" w14:textId="77777777" w:rsidR="006A1C74" w:rsidRDefault="006A1C74" w:rsidP="00E84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04455"/>
    <w:multiLevelType w:val="hybridMultilevel"/>
    <w:tmpl w:val="73924168"/>
    <w:lvl w:ilvl="0" w:tplc="7954075A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60120"/>
    <w:multiLevelType w:val="hybridMultilevel"/>
    <w:tmpl w:val="AC908CE8"/>
    <w:lvl w:ilvl="0" w:tplc="E15ABEF8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B60B4"/>
    <w:multiLevelType w:val="hybridMultilevel"/>
    <w:tmpl w:val="6264EB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25"/>
    <w:rsid w:val="000451A0"/>
    <w:rsid w:val="000B4EF5"/>
    <w:rsid w:val="00121CD8"/>
    <w:rsid w:val="001B5D9F"/>
    <w:rsid w:val="001C1584"/>
    <w:rsid w:val="001E62F0"/>
    <w:rsid w:val="003570F0"/>
    <w:rsid w:val="004175CE"/>
    <w:rsid w:val="00454FF1"/>
    <w:rsid w:val="004C1625"/>
    <w:rsid w:val="00502FC5"/>
    <w:rsid w:val="00572429"/>
    <w:rsid w:val="005D1AF3"/>
    <w:rsid w:val="006A0562"/>
    <w:rsid w:val="006A1C74"/>
    <w:rsid w:val="006C63DB"/>
    <w:rsid w:val="00941E04"/>
    <w:rsid w:val="00992887"/>
    <w:rsid w:val="00A54AF7"/>
    <w:rsid w:val="00A85667"/>
    <w:rsid w:val="00BA289F"/>
    <w:rsid w:val="00C20DAA"/>
    <w:rsid w:val="00C736FA"/>
    <w:rsid w:val="00C92C19"/>
    <w:rsid w:val="00D61347"/>
    <w:rsid w:val="00DF3B0B"/>
    <w:rsid w:val="00E35633"/>
    <w:rsid w:val="00E84394"/>
    <w:rsid w:val="00F927A7"/>
    <w:rsid w:val="00FA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2F0B0"/>
  <w15:docId w15:val="{EDF1DA3F-3A43-453F-A88E-52472A5E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AF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4AF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61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134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D61347"/>
    <w:rPr>
      <w:b/>
      <w:bCs/>
    </w:rPr>
  </w:style>
  <w:style w:type="character" w:customStyle="1" w:styleId="apple-converted-space">
    <w:name w:val="apple-converted-space"/>
    <w:basedOn w:val="DefaultParagraphFont"/>
    <w:rsid w:val="00D61347"/>
  </w:style>
  <w:style w:type="character" w:customStyle="1" w:styleId="apple-style-span">
    <w:name w:val="apple-style-span"/>
    <w:basedOn w:val="DefaultParagraphFont"/>
    <w:rsid w:val="00D61347"/>
  </w:style>
  <w:style w:type="paragraph" w:styleId="ListParagraph">
    <w:name w:val="List Paragraph"/>
    <w:basedOn w:val="Normal"/>
    <w:uiPriority w:val="34"/>
    <w:qFormat/>
    <w:rsid w:val="00E843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394"/>
  </w:style>
  <w:style w:type="paragraph" w:styleId="Footer">
    <w:name w:val="footer"/>
    <w:basedOn w:val="Normal"/>
    <w:link w:val="FooterChar"/>
    <w:uiPriority w:val="99"/>
    <w:unhideWhenUsed/>
    <w:rsid w:val="00E843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394"/>
  </w:style>
  <w:style w:type="character" w:styleId="Emphasis">
    <w:name w:val="Emphasis"/>
    <w:uiPriority w:val="20"/>
    <w:qFormat/>
    <w:rsid w:val="00C92C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8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 Mitchell</dc:creator>
  <cp:lastModifiedBy>Julie Henry</cp:lastModifiedBy>
  <cp:revision>3</cp:revision>
  <dcterms:created xsi:type="dcterms:W3CDTF">2021-06-18T03:21:00Z</dcterms:created>
  <dcterms:modified xsi:type="dcterms:W3CDTF">2021-06-18T03:38:00Z</dcterms:modified>
</cp:coreProperties>
</file>